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方正小标宋_GBK" w:eastAsia="方正小标宋_GBK"/>
          <w:sz w:val="60"/>
          <w:szCs w:val="60"/>
        </w:rPr>
      </w:pPr>
      <w:r>
        <mc:AlternateContent>
          <mc:Choice Requires="wps">
            <w:drawing>
              <wp:anchor distT="0" distB="0" distL="114300" distR="114300" simplePos="0" relativeHeight="251659264" behindDoc="0" locked="0" layoutInCell="1" allowOverlap="1">
                <wp:simplePos x="0" y="0"/>
                <wp:positionH relativeFrom="column">
                  <wp:posOffset>-111760</wp:posOffset>
                </wp:positionH>
                <wp:positionV relativeFrom="paragraph">
                  <wp:posOffset>27305</wp:posOffset>
                </wp:positionV>
                <wp:extent cx="6195060" cy="49530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195060" cy="495300"/>
                        </a:xfrm>
                        <a:prstGeom prst="rect">
                          <a:avLst/>
                        </a:prstGeom>
                        <a:solidFill>
                          <a:srgbClr val="FFFFFF"/>
                        </a:solidFill>
                        <a:ln w="9525">
                          <a:solidFill>
                            <a:srgbClr val="000000"/>
                          </a:solidFill>
                          <a:miter lim="800000"/>
                        </a:ln>
                      </wps:spPr>
                      <wps:txbx>
                        <w:txbxContent>
                          <w:p>
                            <w:pPr>
                              <w:rPr>
                                <w:rFonts w:ascii="仿宋_GB2312" w:eastAsia="仿宋_GB2312"/>
                                <w:b/>
                                <w:color w:val="FF0000"/>
                                <w:sz w:val="32"/>
                                <w:szCs w:val="32"/>
                              </w:rPr>
                            </w:pPr>
                            <w:r>
                              <w:rPr>
                                <w:rFonts w:hint="eastAsia" w:ascii="仿宋_GB2312" w:eastAsia="仿宋_GB2312"/>
                                <w:b/>
                                <w:color w:val="FF0000"/>
                                <w:sz w:val="32"/>
                                <w:szCs w:val="32"/>
                              </w:rPr>
                              <w:t>请仔细阅读，按要求报送资料，资料不符合要求将不具有投标资格。</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8.8pt;margin-top:2.15pt;height:39pt;width:487.8pt;z-index:251659264;mso-width-relative:page;mso-height-relative:page;" fillcolor="#FFFFFF" filled="t" stroked="t" coordsize="21600,21600" o:gfxdata="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WVeh2AAAAAgBAAAPAAAAAAAAAAEAIAAAACIAAABkcnMvZG93bnJldi54bWxQ&#10;SwECFAAUAAAACACHTuJAP3Ya/jACAACGBAAADgAAAAAAAAABACAAAAAnAQAAZHJzL2Uyb0RvYy54&#10;bWxQSwUGAAAAAAYABgBZAQAAyQUAAAAA&#10;">
                <v:fill on="t" focussize="0,0"/>
                <v:stroke color="#000000" miterlimit="8" joinstyle="miter"/>
                <v:imagedata o:title=""/>
                <o:lock v:ext="edit" aspectratio="f"/>
                <v:textbox>
                  <w:txbxContent>
                    <w:p>
                      <w:pPr>
                        <w:rPr>
                          <w:rFonts w:ascii="仿宋_GB2312" w:eastAsia="仿宋_GB2312"/>
                          <w:b/>
                          <w:color w:val="FF0000"/>
                          <w:sz w:val="32"/>
                          <w:szCs w:val="32"/>
                        </w:rPr>
                      </w:pPr>
                      <w:r>
                        <w:rPr>
                          <w:rFonts w:hint="eastAsia" w:ascii="仿宋_GB2312" w:eastAsia="仿宋_GB2312"/>
                          <w:b/>
                          <w:color w:val="FF0000"/>
                          <w:sz w:val="32"/>
                          <w:szCs w:val="32"/>
                        </w:rPr>
                        <w:t>请仔细阅读，按要求报送资料，资料不符合要求将不具有投标资格。</w:t>
                      </w:r>
                    </w:p>
                  </w:txbxContent>
                </v:textbox>
              </v:shape>
            </w:pict>
          </mc:Fallback>
        </mc:AlternateContent>
      </w:r>
    </w:p>
    <w:p>
      <w:pPr>
        <w:jc w:val="center"/>
        <w:rPr>
          <w:rFonts w:ascii="方正小标宋_GBK" w:eastAsia="方正小标宋_GBK"/>
          <w:sz w:val="60"/>
          <w:szCs w:val="60"/>
        </w:rPr>
      </w:pPr>
    </w:p>
    <w:p>
      <w:pPr>
        <w:jc w:val="center"/>
        <w:rPr>
          <w:rFonts w:ascii="方正小标宋_GBK" w:eastAsia="方正小标宋_GBK"/>
          <w:sz w:val="60"/>
          <w:szCs w:val="60"/>
        </w:rPr>
      </w:pPr>
    </w:p>
    <w:p>
      <w:pPr>
        <w:jc w:val="center"/>
        <w:rPr>
          <w:rFonts w:ascii="方正小标宋_GBK" w:eastAsia="方正小标宋_GBK"/>
          <w:sz w:val="60"/>
          <w:szCs w:val="60"/>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中粮屯河额敏番茄制品有限公司</w:t>
      </w: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生产线后包装、挑选工工序外包询比采购文件</w:t>
      </w:r>
    </w:p>
    <w:p/>
    <w:p/>
    <w:p/>
    <w:p>
      <w:pPr>
        <w:pStyle w:val="24"/>
      </w:pPr>
    </w:p>
    <w:p>
      <w:pPr>
        <w:pStyle w:val="24"/>
      </w:pPr>
    </w:p>
    <w:p>
      <w:pPr>
        <w:pStyle w:val="5"/>
      </w:pPr>
    </w:p>
    <w:p/>
    <w:p/>
    <w:p/>
    <w:p/>
    <w:p/>
    <w:p/>
    <w:p>
      <w:pPr>
        <w:pStyle w:val="24"/>
      </w:pPr>
    </w:p>
    <w:p>
      <w:pPr>
        <w:pStyle w:val="24"/>
      </w:pPr>
    </w:p>
    <w:p>
      <w:pPr>
        <w:pStyle w:val="24"/>
        <w:rPr>
          <w:spacing w:val="20"/>
          <w:w w:val="95"/>
        </w:rPr>
      </w:pPr>
      <w:r>
        <w:rPr>
          <w:rFonts w:hint="eastAsia"/>
        </w:rPr>
        <w:t>采购人</w:t>
      </w:r>
      <w:r>
        <w:t>：</w:t>
      </w:r>
      <w:r>
        <w:rPr>
          <w:rFonts w:hint="eastAsia"/>
        </w:rPr>
        <w:t>中粮屯河额敏番茄制品有限公司</w:t>
      </w:r>
      <w:r>
        <w:t xml:space="preserve">                      2024</w:t>
      </w:r>
      <w:r>
        <w:rPr>
          <w:rFonts w:hint="eastAsia"/>
        </w:rPr>
        <w:t>年7月</w:t>
      </w:r>
    </w:p>
    <w:p>
      <w:pPr>
        <w:adjustRightInd w:val="0"/>
        <w:snapToGrid w:val="0"/>
        <w:spacing w:before="120" w:beforeLines="50" w:line="360" w:lineRule="auto"/>
        <w:ind w:firstLine="1280" w:firstLineChars="400"/>
        <w:rPr>
          <w:rFonts w:cs="方正小标宋_GBK" w:asciiTheme="majorEastAsia" w:hAnsiTheme="majorEastAsia" w:eastAsiaTheme="majorEastAsia"/>
          <w:sz w:val="32"/>
          <w:szCs w:val="32"/>
        </w:rPr>
      </w:pPr>
    </w:p>
    <w:p/>
    <w:p>
      <w:pPr>
        <w:rPr>
          <w:rFonts w:ascii="黑体" w:hAnsi="黑体" w:eastAsia="黑体" w:cs="方正小标宋_GBK"/>
          <w:sz w:val="44"/>
          <w:szCs w:val="44"/>
        </w:rPr>
      </w:pPr>
      <w:r>
        <w:rPr>
          <w:rFonts w:ascii="黑体" w:hAnsi="黑体" w:eastAsia="黑体" w:cs="方正小标宋_GBK"/>
          <w:sz w:val="44"/>
          <w:szCs w:val="44"/>
        </w:rPr>
        <w:br w:type="page"/>
      </w:r>
    </w:p>
    <w:p>
      <w:pPr>
        <w:adjustRightInd w:val="0"/>
        <w:snapToGrid w:val="0"/>
        <w:spacing w:before="120" w:beforeLines="50" w:line="360" w:lineRule="auto"/>
        <w:ind w:firstLine="3520" w:firstLineChars="800"/>
        <w:rPr>
          <w:rFonts w:ascii="黑体" w:hAnsi="黑体" w:eastAsia="黑体" w:cs="方正小标宋_GBK"/>
          <w:sz w:val="44"/>
          <w:szCs w:val="44"/>
        </w:rPr>
      </w:pPr>
      <w:r>
        <w:rPr>
          <w:rFonts w:ascii="黑体" w:hAnsi="黑体" w:eastAsia="黑体" w:cs="方正小标宋_GBK"/>
          <w:sz w:val="44"/>
          <w:szCs w:val="44"/>
        </w:rPr>
        <w:t>目</w:t>
      </w:r>
      <w:r>
        <w:rPr>
          <w:rFonts w:hint="eastAsia" w:ascii="黑体" w:hAnsi="黑体" w:eastAsia="黑体" w:cs="方正小标宋_GBK"/>
          <w:sz w:val="44"/>
          <w:szCs w:val="44"/>
        </w:rPr>
        <w:t xml:space="preserve"> </w:t>
      </w:r>
      <w:r>
        <w:rPr>
          <w:rFonts w:ascii="黑体" w:hAnsi="黑体" w:eastAsia="黑体" w:cs="方正小标宋_GBK"/>
          <w:sz w:val="44"/>
          <w:szCs w:val="44"/>
        </w:rPr>
        <w:t xml:space="preserve"> 录</w:t>
      </w:r>
    </w:p>
    <w:p>
      <w:pPr>
        <w:jc w:val="center"/>
        <w:rPr>
          <w:rFonts w:ascii="宋体" w:hAnsi="宋体"/>
        </w:rPr>
      </w:pP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hint="eastAsia" w:ascii="第三章投标人须知" w:hAnsi="第三章投标人须知" w:eastAsia="楷体_GB2312" w:cs="第三章投标人须知"/>
          <w:bCs/>
          <w:sz w:val="32"/>
          <w:szCs w:val="32"/>
        </w:rPr>
        <w:t>第一章</w:t>
      </w:r>
      <w:r>
        <w:rPr>
          <w:rFonts w:ascii="第三章投标人须知" w:hAnsi="第三章投标人须知" w:eastAsia="楷体_GB2312" w:cs="第三章投标人须知"/>
          <w:bCs/>
          <w:sz w:val="32"/>
          <w:szCs w:val="32"/>
        </w:rPr>
        <w:t xml:space="preserve">  ………………………………………… 询比采购公告</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hint="eastAsia" w:ascii="第三章投标人须知" w:hAnsi="第三章投标人须知" w:eastAsia="楷体_GB2312" w:cs="第三章投标人须知"/>
          <w:bCs/>
          <w:sz w:val="32"/>
          <w:szCs w:val="32"/>
        </w:rPr>
        <w:t>第二章</w:t>
      </w:r>
      <w:r>
        <w:rPr>
          <w:rFonts w:ascii="第三章投标人须知" w:hAnsi="第三章投标人须知" w:eastAsia="楷体_GB2312" w:cs="第三章投标人须知"/>
          <w:bCs/>
          <w:sz w:val="32"/>
          <w:szCs w:val="32"/>
        </w:rPr>
        <w:t xml:space="preserve">  ………………………………………… 采购需求</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hint="eastAsia" w:ascii="第三章投标人须知" w:hAnsi="第三章投标人须知" w:eastAsia="楷体_GB2312" w:cs="第三章投标人须知"/>
          <w:bCs/>
          <w:sz w:val="32"/>
          <w:szCs w:val="32"/>
        </w:rPr>
        <w:t>第三章</w:t>
      </w:r>
      <w:r>
        <w:rPr>
          <w:rFonts w:ascii="第三章投标人须知" w:hAnsi="第三章投标人须知" w:eastAsia="楷体_GB2312" w:cs="第三章投标人须知"/>
          <w:bCs/>
          <w:sz w:val="32"/>
          <w:szCs w:val="32"/>
        </w:rPr>
        <w:t xml:space="preserve">  ………………………………………… 投标人须知</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hint="eastAsia" w:ascii="第三章投标人须知" w:hAnsi="第三章投标人须知" w:eastAsia="楷体_GB2312" w:cs="第三章投标人须知"/>
          <w:bCs/>
          <w:sz w:val="32"/>
          <w:szCs w:val="32"/>
        </w:rPr>
        <w:t>第四章</w:t>
      </w:r>
      <w:r>
        <w:rPr>
          <w:rFonts w:ascii="第三章投标人须知" w:hAnsi="第三章投标人须知" w:eastAsia="楷体_GB2312" w:cs="第三章投标人须知"/>
          <w:bCs/>
          <w:sz w:val="32"/>
          <w:szCs w:val="32"/>
        </w:rPr>
        <w:t xml:space="preserve">  ………………………………………… </w:t>
      </w:r>
      <w:r>
        <w:rPr>
          <w:rFonts w:hint="eastAsia" w:ascii="第三章投标人须知" w:hAnsi="第三章投标人须知" w:eastAsia="楷体_GB2312" w:cs="第三章投标人须知"/>
          <w:bCs/>
          <w:sz w:val="32"/>
          <w:szCs w:val="32"/>
        </w:rPr>
        <w:t>报价单</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ascii="第三章投标人须知" w:hAnsi="第三章投标人须知" w:eastAsia="楷体_GB2312" w:cs="第三章投标人须知"/>
          <w:bCs/>
          <w:sz w:val="32"/>
          <w:szCs w:val="32"/>
        </w:rPr>
        <w:t>第五章  ………………………………………… 合同模板</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r>
        <w:rPr>
          <w:rFonts w:ascii="第三章投标人须知" w:hAnsi="第三章投标人须知" w:eastAsia="楷体_GB2312" w:cs="第三章投标人须知"/>
          <w:bCs/>
          <w:sz w:val="32"/>
          <w:szCs w:val="32"/>
        </w:rPr>
        <w:t>第六章  ………………………………………… 投标响应文件格式</w:t>
      </w:r>
    </w:p>
    <w:p>
      <w:pPr>
        <w:pStyle w:val="94"/>
        <w:spacing w:line="700" w:lineRule="exact"/>
        <w:ind w:left="560" w:firstLine="0" w:firstLineChars="0"/>
        <w:jc w:val="left"/>
        <w:rPr>
          <w:rFonts w:hint="eastAsia" w:ascii="第三章投标人须知" w:hAnsi="第三章投标人须知" w:eastAsia="楷体_GB2312" w:cs="第三章投标人须知"/>
          <w:bCs/>
          <w:sz w:val="32"/>
          <w:szCs w:val="32"/>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880" w:firstLineChars="800"/>
        <w:rPr>
          <w:rFonts w:ascii="黑体" w:hAnsi="黑体" w:eastAsia="黑体"/>
          <w:sz w:val="36"/>
          <w:szCs w:val="36"/>
        </w:rPr>
      </w:pPr>
    </w:p>
    <w:p>
      <w:pPr>
        <w:ind w:firstLine="2520" w:firstLineChars="700"/>
        <w:rPr>
          <w:rFonts w:ascii="黑体" w:hAnsi="黑体" w:eastAsia="黑体"/>
          <w:sz w:val="36"/>
          <w:szCs w:val="36"/>
        </w:rPr>
      </w:pPr>
    </w:p>
    <w:p>
      <w:pPr>
        <w:ind w:firstLine="2520" w:firstLineChars="700"/>
        <w:rPr>
          <w:rFonts w:ascii="黑体" w:hAnsi="黑体" w:eastAsia="黑体"/>
          <w:sz w:val="36"/>
          <w:szCs w:val="36"/>
        </w:rPr>
      </w:pPr>
    </w:p>
    <w:p>
      <w:pPr>
        <w:ind w:firstLine="2520" w:firstLineChars="700"/>
        <w:rPr>
          <w:rFonts w:ascii="黑体" w:hAnsi="黑体" w:eastAsia="黑体"/>
          <w:sz w:val="36"/>
          <w:szCs w:val="36"/>
        </w:rPr>
      </w:pPr>
    </w:p>
    <w:p>
      <w:pPr>
        <w:ind w:firstLine="2520" w:firstLineChars="700"/>
        <w:rPr>
          <w:rFonts w:ascii="黑体" w:hAnsi="黑体" w:eastAsia="黑体"/>
          <w:sz w:val="36"/>
          <w:szCs w:val="36"/>
        </w:rPr>
      </w:pPr>
    </w:p>
    <w:p>
      <w:pPr>
        <w:ind w:firstLine="2520" w:firstLineChars="700"/>
        <w:rPr>
          <w:rFonts w:ascii="黑体" w:hAnsi="黑体" w:eastAsia="黑体"/>
          <w:sz w:val="36"/>
          <w:szCs w:val="36"/>
        </w:rPr>
      </w:pPr>
    </w:p>
    <w:p>
      <w:pPr>
        <w:ind w:firstLine="3240" w:firstLineChars="900"/>
        <w:rPr>
          <w:rFonts w:ascii="黑体" w:hAnsi="黑体" w:eastAsia="黑体"/>
        </w:rPr>
      </w:pPr>
      <w:r>
        <w:rPr>
          <w:rFonts w:hint="eastAsia" w:ascii="黑体" w:hAnsi="黑体" w:eastAsia="黑体"/>
          <w:sz w:val="36"/>
          <w:szCs w:val="36"/>
        </w:rPr>
        <w:t>第一章 询比采购公告</w:t>
      </w:r>
    </w:p>
    <w:p>
      <w:pPr>
        <w:ind w:firstLine="3360" w:firstLineChars="1200"/>
        <w:rPr>
          <w:rFonts w:ascii="黑体" w:hAnsi="黑体" w:eastAsia="黑体"/>
        </w:rPr>
      </w:pPr>
    </w:p>
    <w:p>
      <w:pPr>
        <w:spacing w:line="560" w:lineRule="exact"/>
        <w:rPr>
          <w:rFonts w:ascii="仿宋_GB2312" w:eastAsia="仿宋_GB2312"/>
          <w:sz w:val="24"/>
          <w:szCs w:val="24"/>
          <w:lang w:bidi="zh-CN"/>
        </w:rPr>
      </w:pPr>
      <w:r>
        <w:rPr>
          <w:rFonts w:hint="eastAsia" w:ascii="仿宋_GB2312" w:eastAsia="仿宋_GB2312"/>
          <w:sz w:val="24"/>
          <w:szCs w:val="24"/>
          <w:lang w:bidi="zh-CN"/>
        </w:rPr>
        <w:t>尊敬的各位投标方，您好！</w:t>
      </w:r>
    </w:p>
    <w:p>
      <w:pPr>
        <w:spacing w:line="560" w:lineRule="exact"/>
        <w:ind w:firstLine="480" w:firstLineChars="200"/>
        <w:rPr>
          <w:rFonts w:ascii="仿宋_GB2312" w:eastAsia="仿宋_GB2312"/>
          <w:sz w:val="24"/>
          <w:szCs w:val="24"/>
          <w:lang w:bidi="zh-CN"/>
        </w:rPr>
      </w:pPr>
      <w:r>
        <w:rPr>
          <w:rFonts w:hint="eastAsia" w:ascii="仿宋_GB2312" w:eastAsia="仿宋_GB2312"/>
          <w:sz w:val="24"/>
          <w:szCs w:val="24"/>
          <w:lang w:bidi="zh-CN"/>
        </w:rPr>
        <w:t>现将中粮屯河额敏番茄制品有限公司2024年度生产线后包装、挑选工工序外包采购事宜，采购公告如下：</w:t>
      </w:r>
    </w:p>
    <w:p>
      <w:pPr>
        <w:spacing w:line="560" w:lineRule="exact"/>
        <w:rPr>
          <w:rFonts w:ascii="仿宋_GB2312" w:eastAsia="仿宋"/>
          <w:b/>
          <w:sz w:val="24"/>
          <w:szCs w:val="24"/>
        </w:rPr>
      </w:pPr>
      <w:r>
        <w:rPr>
          <w:rFonts w:hint="eastAsia" w:ascii="仿宋_GB2312" w:eastAsia="仿宋"/>
          <w:b/>
          <w:sz w:val="24"/>
          <w:szCs w:val="24"/>
        </w:rPr>
        <w:t>1.采购条件：</w:t>
      </w:r>
    </w:p>
    <w:p>
      <w:pPr>
        <w:spacing w:line="560" w:lineRule="exact"/>
        <w:ind w:firstLine="480" w:firstLineChars="200"/>
        <w:rPr>
          <w:rFonts w:ascii="仿宋_GB2312" w:eastAsia="仿宋_GB2312"/>
          <w:sz w:val="24"/>
          <w:szCs w:val="24"/>
          <w:lang w:bidi="zh-CN"/>
        </w:rPr>
      </w:pPr>
      <w:r>
        <w:rPr>
          <w:rFonts w:hint="eastAsia" w:ascii="仿宋_GB2312" w:eastAsia="仿宋_GB2312"/>
          <w:sz w:val="24"/>
          <w:szCs w:val="24"/>
          <w:lang w:bidi="zh-CN"/>
        </w:rPr>
        <w:t>本采购项目为中粮屯河额敏番茄制品有限公司2024年度生产线后包装、挑选工工序外包询比采购，采购方为中粮屯河额敏番茄制品有限公司。该项目已具备询比采购条件，现</w:t>
      </w:r>
      <w:bookmarkStart w:id="0" w:name="_Toc6994"/>
      <w:r>
        <w:rPr>
          <w:rFonts w:hint="eastAsia" w:ascii="仿宋_GB2312" w:eastAsia="仿宋_GB2312"/>
          <w:sz w:val="24"/>
          <w:szCs w:val="24"/>
          <w:lang w:bidi="zh-CN"/>
        </w:rPr>
        <w:t>对2024年度生产线后包装、挑选工工序外包进行询比采购。</w:t>
      </w:r>
    </w:p>
    <w:p>
      <w:pPr>
        <w:spacing w:line="560" w:lineRule="exact"/>
        <w:rPr>
          <w:rFonts w:ascii="仿宋_GB2312" w:eastAsia="仿宋"/>
          <w:sz w:val="24"/>
          <w:szCs w:val="24"/>
        </w:rPr>
      </w:pPr>
      <w:r>
        <w:rPr>
          <w:rFonts w:hint="eastAsia" w:ascii="仿宋_GB2312" w:eastAsia="仿宋"/>
          <w:b/>
          <w:bCs/>
          <w:sz w:val="24"/>
          <w:szCs w:val="24"/>
        </w:rPr>
        <w:t>2.项目名称</w:t>
      </w:r>
      <w:r>
        <w:rPr>
          <w:rFonts w:hint="eastAsia" w:ascii="仿宋_GB2312" w:eastAsia="仿宋"/>
          <w:sz w:val="24"/>
          <w:szCs w:val="24"/>
        </w:rPr>
        <w:t>：</w:t>
      </w:r>
      <w:r>
        <w:rPr>
          <w:rFonts w:ascii="仿宋_GB2312" w:eastAsia="仿宋"/>
          <w:sz w:val="24"/>
          <w:szCs w:val="24"/>
        </w:rPr>
        <w:t>20</w:t>
      </w:r>
      <w:r>
        <w:rPr>
          <w:rFonts w:hint="eastAsia" w:ascii="仿宋_GB2312" w:eastAsia="仿宋_GB2312"/>
          <w:sz w:val="24"/>
          <w:szCs w:val="24"/>
          <w:lang w:bidi="zh-CN"/>
        </w:rPr>
        <w:t>24年度生产线后包装、挑选工工序外包</w:t>
      </w:r>
    </w:p>
    <w:p>
      <w:pPr>
        <w:spacing w:line="560" w:lineRule="exact"/>
        <w:rPr>
          <w:rFonts w:ascii="仿宋_GB2312" w:eastAsia="仿宋"/>
          <w:b/>
          <w:sz w:val="24"/>
          <w:szCs w:val="24"/>
          <w:lang w:bidi="zh-CN"/>
        </w:rPr>
      </w:pPr>
      <w:r>
        <w:rPr>
          <w:rFonts w:hint="eastAsia" w:ascii="仿宋_GB2312" w:eastAsia="仿宋"/>
          <w:b/>
          <w:sz w:val="24"/>
          <w:szCs w:val="24"/>
        </w:rPr>
        <w:t>3.项目概况</w:t>
      </w:r>
      <w:bookmarkEnd w:id="0"/>
      <w:r>
        <w:rPr>
          <w:rFonts w:hint="eastAsia" w:ascii="仿宋_GB2312" w:eastAsia="仿宋"/>
          <w:b/>
          <w:sz w:val="24"/>
          <w:szCs w:val="24"/>
        </w:rPr>
        <w:t>与内容：</w:t>
      </w:r>
    </w:p>
    <w:p>
      <w:pPr>
        <w:spacing w:line="560" w:lineRule="exact"/>
        <w:rPr>
          <w:rFonts w:ascii="仿宋_GB2312" w:eastAsia="仿宋_GB2312"/>
          <w:sz w:val="24"/>
          <w:szCs w:val="24"/>
          <w:lang w:bidi="zh-CN"/>
        </w:rPr>
      </w:pPr>
      <w:r>
        <w:rPr>
          <w:rFonts w:hint="eastAsia" w:ascii="仿宋_GB2312" w:eastAsia="仿宋_GB2312"/>
          <w:sz w:val="24"/>
          <w:szCs w:val="24"/>
          <w:lang w:bidi="zh-CN"/>
        </w:rPr>
        <w:t>3.1采购内容：详见EPS系统清单</w:t>
      </w:r>
    </w:p>
    <w:p>
      <w:pPr>
        <w:spacing w:line="560" w:lineRule="exact"/>
        <w:rPr>
          <w:rFonts w:ascii="仿宋_GB2312" w:eastAsia="仿宋_GB2312"/>
          <w:sz w:val="24"/>
          <w:szCs w:val="24"/>
          <w:lang w:bidi="zh-CN"/>
        </w:rPr>
      </w:pPr>
      <w:r>
        <w:rPr>
          <w:rFonts w:hint="eastAsia" w:ascii="仿宋_GB2312" w:eastAsia="仿宋_GB2312"/>
          <w:sz w:val="24"/>
          <w:szCs w:val="24"/>
          <w:lang w:bidi="zh-CN"/>
        </w:rPr>
        <w:t>3.2地点：中粮屯河额敏番茄制品有限公司</w:t>
      </w:r>
    </w:p>
    <w:p>
      <w:pPr>
        <w:spacing w:line="560" w:lineRule="exact"/>
        <w:rPr>
          <w:rFonts w:ascii="仿宋_GB2312" w:eastAsia="仿宋_GB2312"/>
          <w:sz w:val="24"/>
          <w:szCs w:val="24"/>
          <w:lang w:bidi="zh-CN"/>
        </w:rPr>
      </w:pPr>
      <w:r>
        <w:rPr>
          <w:rFonts w:hint="eastAsia" w:ascii="仿宋_GB2312" w:eastAsia="仿宋_GB2312"/>
          <w:sz w:val="24"/>
          <w:szCs w:val="24"/>
          <w:lang w:bidi="zh-CN"/>
        </w:rPr>
        <w:t>3.3（交货/完工）日期：签订生产线后包装、挑选工工序外包合同后，在生产开机前通知外包人员到位至产季结束。</w:t>
      </w:r>
    </w:p>
    <w:p>
      <w:pPr>
        <w:spacing w:line="560" w:lineRule="exact"/>
        <w:rPr>
          <w:rFonts w:ascii="仿宋_GB2312" w:eastAsia="仿宋_GB2312"/>
          <w:sz w:val="24"/>
          <w:szCs w:val="24"/>
          <w:lang w:bidi="zh-CN"/>
        </w:rPr>
      </w:pPr>
      <w:r>
        <w:rPr>
          <w:rFonts w:hint="eastAsia" w:ascii="仿宋_GB2312" w:eastAsia="仿宋_GB2312"/>
          <w:sz w:val="24"/>
          <w:szCs w:val="24"/>
          <w:lang w:bidi="zh-CN"/>
        </w:rPr>
        <w:t>3.4采购方式：询比采购。</w:t>
      </w:r>
    </w:p>
    <w:p>
      <w:pPr>
        <w:pStyle w:val="24"/>
        <w:jc w:val="left"/>
        <w:rPr>
          <w:sz w:val="24"/>
          <w:szCs w:val="24"/>
        </w:rPr>
      </w:pPr>
      <w:r>
        <w:rPr>
          <w:rFonts w:hint="eastAsia"/>
          <w:sz w:val="24"/>
          <w:szCs w:val="24"/>
        </w:rPr>
        <w:t>4.投标方资格要求：</w:t>
      </w:r>
    </w:p>
    <w:p>
      <w:pPr>
        <w:spacing w:line="560" w:lineRule="exact"/>
        <w:jc w:val="left"/>
        <w:rPr>
          <w:rFonts w:ascii="仿宋_GB2312" w:eastAsia="仿宋_GB2312"/>
          <w:sz w:val="24"/>
          <w:szCs w:val="24"/>
        </w:rPr>
      </w:pPr>
      <w:r>
        <w:rPr>
          <w:rFonts w:hint="eastAsia" w:ascii="仿宋_GB2312" w:eastAsia="仿宋_GB2312"/>
          <w:sz w:val="24"/>
          <w:szCs w:val="24"/>
          <w:lang w:bidi="zh-CN"/>
        </w:rPr>
        <w:t>具体资格要求详见第三章投标人须知第8项。</w:t>
      </w:r>
      <w:r>
        <w:rPr>
          <w:rFonts w:hint="eastAsia" w:ascii="仿宋_GB2312" w:eastAsia="仿宋_GB2312"/>
          <w:sz w:val="24"/>
          <w:szCs w:val="24"/>
        </w:rPr>
        <w:t xml:space="preserve">           </w:t>
      </w:r>
    </w:p>
    <w:p>
      <w:pPr>
        <w:pStyle w:val="24"/>
        <w:jc w:val="left"/>
        <w:rPr>
          <w:sz w:val="24"/>
          <w:szCs w:val="24"/>
        </w:rPr>
      </w:pPr>
      <w:r>
        <w:rPr>
          <w:rFonts w:hint="eastAsia"/>
          <w:sz w:val="24"/>
          <w:szCs w:val="24"/>
        </w:rPr>
        <w:t>5.报价要求：</w:t>
      </w:r>
    </w:p>
    <w:p>
      <w:pPr>
        <w:pStyle w:val="24"/>
        <w:jc w:val="left"/>
        <w:rPr>
          <w:sz w:val="24"/>
          <w:szCs w:val="24"/>
        </w:rPr>
      </w:pPr>
      <w:r>
        <w:rPr>
          <w:rFonts w:hint="eastAsia"/>
          <w:sz w:val="24"/>
          <w:szCs w:val="24"/>
        </w:rPr>
        <w:t>5.1报价</w:t>
      </w:r>
    </w:p>
    <w:p>
      <w:pPr>
        <w:pStyle w:val="24"/>
        <w:jc w:val="left"/>
        <w:rPr>
          <w:b w:val="0"/>
          <w:sz w:val="24"/>
          <w:szCs w:val="24"/>
        </w:rPr>
      </w:pPr>
      <w:r>
        <w:rPr>
          <w:rFonts w:hint="eastAsia"/>
          <w:b w:val="0"/>
          <w:sz w:val="24"/>
          <w:szCs w:val="24"/>
        </w:rPr>
        <w:sym w:font="Wingdings 2" w:char="F052"/>
      </w:r>
      <w:r>
        <w:rPr>
          <w:rFonts w:hint="eastAsia"/>
          <w:b w:val="0"/>
          <w:sz w:val="24"/>
          <w:szCs w:val="24"/>
        </w:rPr>
        <w:t>EPS采购平台填写电子报价，以EPS系统报价为准，截至最终投标轮次，投标方在EPS系统报价栏中修改正确</w:t>
      </w:r>
      <w:r>
        <w:rPr>
          <w:b w:val="0"/>
          <w:sz w:val="24"/>
          <w:szCs w:val="24"/>
        </w:rPr>
        <w:t>。</w:t>
      </w:r>
    </w:p>
    <w:p>
      <w:pPr>
        <w:pStyle w:val="24"/>
        <w:jc w:val="left"/>
        <w:rPr>
          <w:sz w:val="24"/>
          <w:szCs w:val="24"/>
        </w:rPr>
      </w:pPr>
      <w:r>
        <w:rPr>
          <w:rFonts w:hint="eastAsia"/>
          <w:b w:val="0"/>
          <w:sz w:val="24"/>
          <w:szCs w:val="24"/>
        </w:rPr>
        <w:sym w:font="Wingdings 2" w:char="F052"/>
      </w:r>
      <w:r>
        <w:rPr>
          <w:rFonts w:hint="eastAsia"/>
          <w:b w:val="0"/>
          <w:sz w:val="24"/>
          <w:szCs w:val="24"/>
        </w:rPr>
        <w:t>报价其他要求，如果在系统中资料不是最新版本或是过期失效，则需按附件要求提供廉洁、质量承诺书、授权委托书，并签字加盖单位公章上传扫描件。</w:t>
      </w:r>
      <w:r>
        <w:rPr>
          <w:rFonts w:hint="eastAsia"/>
          <w:sz w:val="24"/>
          <w:szCs w:val="24"/>
        </w:rPr>
        <w:t xml:space="preserve">                    </w:t>
      </w:r>
    </w:p>
    <w:p>
      <w:pPr>
        <w:pStyle w:val="24"/>
        <w:jc w:val="left"/>
        <w:rPr>
          <w:sz w:val="24"/>
          <w:szCs w:val="24"/>
        </w:rPr>
      </w:pPr>
      <w:r>
        <w:rPr>
          <w:rFonts w:hint="eastAsia"/>
          <w:sz w:val="24"/>
          <w:szCs w:val="24"/>
        </w:rPr>
        <w:t>5.2</w:t>
      </w:r>
      <w:r>
        <w:rPr>
          <w:rFonts w:hint="eastAsia"/>
          <w:b w:val="0"/>
          <w:sz w:val="24"/>
          <w:szCs w:val="24"/>
        </w:rPr>
        <w:t>采购报价过程中在EPS采购平台选</w:t>
      </w:r>
      <w:r>
        <w:rPr>
          <w:rFonts w:hint="eastAsia" w:ascii="微软雅黑" w:hAnsi="微软雅黑" w:eastAsia="微软雅黑" w:cs="微软雅黑"/>
          <w:b w:val="0"/>
          <w:sz w:val="24"/>
          <w:szCs w:val="24"/>
        </w:rPr>
        <w:t>择</w:t>
      </w:r>
      <w:r>
        <w:rPr>
          <w:rFonts w:hint="eastAsia" w:ascii="___WRD_EMBED_SUB_48" w:hAnsi="___WRD_EMBED_SUB_48" w:eastAsia="___WRD_EMBED_SUB_48" w:cs="___WRD_EMBED_SUB_48"/>
          <w:b w:val="0"/>
          <w:sz w:val="24"/>
          <w:szCs w:val="24"/>
        </w:rPr>
        <w:t>对应税</w:t>
      </w:r>
      <w:r>
        <w:rPr>
          <w:rFonts w:hint="eastAsia" w:ascii="微软雅黑" w:hAnsi="微软雅黑" w:eastAsia="微软雅黑" w:cs="微软雅黑"/>
          <w:b w:val="0"/>
          <w:sz w:val="24"/>
          <w:szCs w:val="24"/>
        </w:rPr>
        <w:t>率</w:t>
      </w:r>
      <w:r>
        <w:rPr>
          <w:rFonts w:hint="eastAsia" w:ascii="___WRD_EMBED_SUB_48" w:hAnsi="___WRD_EMBED_SUB_48" w:eastAsia="___WRD_EMBED_SUB_48" w:cs="___WRD_EMBED_SUB_48"/>
          <w:b w:val="0"/>
          <w:sz w:val="24"/>
          <w:szCs w:val="24"/>
        </w:rPr>
        <w:t>类</w:t>
      </w:r>
      <w:r>
        <w:rPr>
          <w:rFonts w:hint="eastAsia" w:ascii="微软雅黑" w:hAnsi="微软雅黑" w:eastAsia="微软雅黑" w:cs="微软雅黑"/>
          <w:b w:val="0"/>
          <w:sz w:val="24"/>
          <w:szCs w:val="24"/>
        </w:rPr>
        <w:t>型</w:t>
      </w:r>
      <w:r>
        <w:rPr>
          <w:rFonts w:hint="eastAsia"/>
          <w:sz w:val="24"/>
          <w:szCs w:val="24"/>
        </w:rPr>
        <w:t>。</w:t>
      </w:r>
    </w:p>
    <w:p>
      <w:pPr>
        <w:pStyle w:val="90"/>
        <w:spacing w:line="560" w:lineRule="exact"/>
        <w:ind w:left="142" w:hanging="142"/>
        <w:jc w:val="left"/>
        <w:rPr>
          <w:rFonts w:ascii="仿宋_GB2312" w:eastAsia="仿宋_GB2312"/>
          <w:sz w:val="24"/>
          <w:szCs w:val="24"/>
        </w:rPr>
      </w:pPr>
      <w:r>
        <w:rPr>
          <w:rFonts w:hint="eastAsia" w:ascii="仿宋_GB2312" w:eastAsia="仿宋_GB2312"/>
          <w:sz w:val="24"/>
          <w:szCs w:val="24"/>
        </w:rPr>
        <w:t>5.3采购报价：报价中包含该服务涉及的全部费用（包括工人工资、税费、保险费等全部费用）等。</w:t>
      </w:r>
    </w:p>
    <w:p>
      <w:pPr>
        <w:spacing w:line="560" w:lineRule="exact"/>
        <w:rPr>
          <w:rFonts w:ascii="仿宋_GB2312" w:eastAsia="仿宋_GB2312"/>
          <w:b/>
          <w:sz w:val="24"/>
          <w:szCs w:val="24"/>
        </w:rPr>
      </w:pPr>
      <w:bookmarkStart w:id="1" w:name="_Toc32567"/>
      <w:r>
        <w:rPr>
          <w:rFonts w:hint="eastAsia" w:ascii="仿宋_GB2312" w:eastAsia="仿宋_GB2312"/>
          <w:b/>
          <w:sz w:val="24"/>
          <w:szCs w:val="24"/>
        </w:rPr>
        <w:t>6</w:t>
      </w:r>
      <w:r>
        <w:rPr>
          <w:rFonts w:ascii="仿宋_GB2312" w:eastAsia="仿宋_GB2312"/>
          <w:b/>
          <w:sz w:val="24"/>
          <w:szCs w:val="24"/>
        </w:rPr>
        <w:t>.</w:t>
      </w:r>
      <w:r>
        <w:rPr>
          <w:rFonts w:hint="eastAsia" w:ascii="仿宋_GB2312" w:eastAsia="仿宋_GB2312"/>
          <w:b/>
          <w:sz w:val="24"/>
          <w:szCs w:val="24"/>
        </w:rPr>
        <w:t>采购文件的获取</w:t>
      </w:r>
      <w:bookmarkEnd w:id="1"/>
      <w:r>
        <w:rPr>
          <w:rFonts w:hint="eastAsia" w:ascii="仿宋_GB2312" w:eastAsia="仿宋_GB2312"/>
          <w:b/>
          <w:sz w:val="24"/>
          <w:szCs w:val="24"/>
        </w:rPr>
        <w:t>及递交</w:t>
      </w:r>
    </w:p>
    <w:p>
      <w:pPr>
        <w:spacing w:line="560" w:lineRule="exact"/>
        <w:rPr>
          <w:rFonts w:ascii="仿宋_GB2312" w:eastAsia="仿宋_GB2312"/>
          <w:sz w:val="24"/>
          <w:szCs w:val="24"/>
        </w:rPr>
      </w:pPr>
      <w:r>
        <w:rPr>
          <w:rFonts w:hint="eastAsia" w:ascii="仿宋_GB2312" w:eastAsia="仿宋_GB2312"/>
          <w:sz w:val="24"/>
          <w:szCs w:val="24"/>
        </w:rPr>
        <w:t>6.1项目采购文件的获取及递交方式</w:t>
      </w:r>
    </w:p>
    <w:p>
      <w:pPr>
        <w:spacing w:line="560" w:lineRule="exact"/>
        <w:ind w:firstLine="480" w:firstLineChars="200"/>
        <w:rPr>
          <w:rFonts w:ascii="仿宋_GB2312" w:eastAsia="仿宋_GB2312"/>
          <w:sz w:val="24"/>
          <w:szCs w:val="24"/>
        </w:rPr>
      </w:pPr>
      <w:r>
        <w:rPr>
          <w:rFonts w:hint="eastAsia" w:ascii="仿宋_GB2312" w:eastAsia="仿宋_GB2312"/>
          <w:sz w:val="24"/>
          <w:szCs w:val="24"/>
        </w:rPr>
        <w:t>投标方需在</w:t>
      </w:r>
      <w:r>
        <w:rPr>
          <w:rFonts w:ascii="仿宋_GB2312" w:eastAsia="仿宋_GB2312"/>
          <w:color w:val="FF0000"/>
          <w:sz w:val="24"/>
          <w:szCs w:val="24"/>
          <w:lang w:bidi="zh-CN"/>
        </w:rPr>
        <w:t>2024</w:t>
      </w:r>
      <w:r>
        <w:rPr>
          <w:rFonts w:hint="eastAsia" w:ascii="仿宋_GB2312" w:eastAsia="仿宋_GB2312"/>
          <w:color w:val="FF0000"/>
          <w:sz w:val="24"/>
          <w:szCs w:val="24"/>
          <w:lang w:bidi="zh-CN"/>
        </w:rPr>
        <w:t>年7</w:t>
      </w:r>
      <w:r>
        <w:rPr>
          <w:rFonts w:hint="eastAsia" w:ascii="仿宋_GB2312" w:eastAsia="仿宋_GB2312"/>
          <w:color w:val="FF0000"/>
          <w:sz w:val="24"/>
          <w:szCs w:val="24"/>
        </w:rPr>
        <w:t>月1</w:t>
      </w:r>
      <w:r>
        <w:rPr>
          <w:rFonts w:hint="eastAsia" w:ascii="仿宋_GB2312" w:eastAsia="仿宋_GB2312"/>
          <w:color w:val="FF0000"/>
          <w:sz w:val="24"/>
          <w:szCs w:val="24"/>
          <w:lang w:val="en-US" w:eastAsia="zh-CN"/>
        </w:rPr>
        <w:t>5</w:t>
      </w:r>
      <w:r>
        <w:rPr>
          <w:rFonts w:hint="eastAsia" w:ascii="仿宋_GB2312" w:eastAsia="仿宋_GB2312"/>
          <w:color w:val="FF0000"/>
          <w:sz w:val="24"/>
          <w:szCs w:val="24"/>
        </w:rPr>
        <w:t>日</w:t>
      </w:r>
      <w:r>
        <w:rPr>
          <w:rFonts w:ascii="仿宋_GB2312" w:eastAsia="仿宋_GB2312"/>
          <w:color w:val="FF0000"/>
          <w:sz w:val="24"/>
          <w:szCs w:val="24"/>
        </w:rPr>
        <w:t>1</w:t>
      </w:r>
      <w:r>
        <w:rPr>
          <w:rFonts w:hint="eastAsia" w:ascii="仿宋_GB2312" w:eastAsia="仿宋_GB2312"/>
          <w:color w:val="FF0000"/>
          <w:sz w:val="24"/>
          <w:szCs w:val="24"/>
        </w:rPr>
        <w:t>1:</w:t>
      </w:r>
      <w:r>
        <w:rPr>
          <w:rFonts w:ascii="仿宋_GB2312" w:eastAsia="仿宋_GB2312"/>
          <w:color w:val="FF0000"/>
          <w:sz w:val="24"/>
          <w:szCs w:val="24"/>
        </w:rPr>
        <w:t>00</w:t>
      </w:r>
      <w:r>
        <w:rPr>
          <w:rFonts w:hint="eastAsia" w:ascii="仿宋_GB2312" w:eastAsia="仿宋_GB2312"/>
          <w:sz w:val="24"/>
          <w:szCs w:val="24"/>
        </w:rPr>
        <w:t>分前在中粮糖业EPS采购平台（网址：</w:t>
      </w:r>
      <w:r>
        <w:fldChar w:fldCharType="begin"/>
      </w:r>
      <w:r>
        <w:instrText xml:space="preserve"> HYPERLINK "https://eps.cofcosugar.com/" </w:instrText>
      </w:r>
      <w:r>
        <w:fldChar w:fldCharType="separate"/>
      </w:r>
      <w:r>
        <w:rPr>
          <w:rStyle w:val="55"/>
          <w:rFonts w:hint="eastAsia" w:ascii="仿宋_GB2312" w:eastAsia="仿宋_GB2312" w:cs="仿宋_GB2312"/>
          <w:color w:val="auto"/>
          <w:sz w:val="24"/>
          <w:szCs w:val="24"/>
        </w:rPr>
        <w:t>https://eps.cofcosugar.com/</w:t>
      </w:r>
      <w:r>
        <w:rPr>
          <w:rStyle w:val="55"/>
          <w:rFonts w:hint="eastAsia" w:ascii="仿宋_GB2312" w:eastAsia="仿宋_GB2312" w:cs="仿宋_GB2312"/>
          <w:color w:val="auto"/>
          <w:sz w:val="24"/>
          <w:szCs w:val="24"/>
        </w:rPr>
        <w:fldChar w:fldCharType="end"/>
      </w:r>
      <w:r>
        <w:rPr>
          <w:rFonts w:hint="eastAsia" w:ascii="仿宋_GB2312" w:eastAsia="仿宋_GB2312"/>
          <w:sz w:val="24"/>
          <w:szCs w:val="24"/>
        </w:rPr>
        <w:t>）完成注册；采购方组织资格审查合格后，投标方</w:t>
      </w:r>
      <w:r>
        <w:rPr>
          <w:rFonts w:ascii="仿宋_GB2312" w:eastAsia="仿宋_GB2312"/>
          <w:color w:val="FF0000"/>
          <w:sz w:val="24"/>
          <w:szCs w:val="24"/>
          <w:lang w:bidi="zh-CN"/>
        </w:rPr>
        <w:t>2024</w:t>
      </w:r>
      <w:r>
        <w:rPr>
          <w:rFonts w:hint="eastAsia" w:ascii="仿宋_GB2312" w:eastAsia="仿宋_GB2312"/>
          <w:color w:val="FF0000"/>
          <w:sz w:val="24"/>
          <w:szCs w:val="24"/>
          <w:lang w:bidi="zh-CN"/>
        </w:rPr>
        <w:t>年7</w:t>
      </w:r>
      <w:r>
        <w:rPr>
          <w:rFonts w:hint="eastAsia" w:ascii="仿宋_GB2312" w:eastAsia="仿宋_GB2312"/>
          <w:color w:val="FF0000"/>
          <w:sz w:val="24"/>
          <w:szCs w:val="24"/>
        </w:rPr>
        <w:t>月1</w:t>
      </w:r>
      <w:r>
        <w:rPr>
          <w:rFonts w:hint="eastAsia" w:ascii="仿宋_GB2312" w:eastAsia="仿宋_GB2312"/>
          <w:color w:val="FF0000"/>
          <w:sz w:val="24"/>
          <w:szCs w:val="24"/>
          <w:lang w:val="en-US" w:eastAsia="zh-CN"/>
        </w:rPr>
        <w:t>5</w:t>
      </w:r>
      <w:r>
        <w:rPr>
          <w:rFonts w:hint="eastAsia" w:ascii="仿宋_GB2312" w:eastAsia="仿宋_GB2312"/>
          <w:color w:val="FF0000"/>
          <w:sz w:val="24"/>
          <w:szCs w:val="24"/>
        </w:rPr>
        <w:t>日</w:t>
      </w:r>
      <w:r>
        <w:rPr>
          <w:rFonts w:ascii="仿宋_GB2312" w:eastAsia="仿宋_GB2312"/>
          <w:color w:val="FF0000"/>
          <w:sz w:val="24"/>
          <w:szCs w:val="24"/>
        </w:rPr>
        <w:t>1</w:t>
      </w:r>
      <w:r>
        <w:rPr>
          <w:rFonts w:hint="eastAsia" w:ascii="仿宋_GB2312" w:eastAsia="仿宋_GB2312"/>
          <w:color w:val="FF0000"/>
          <w:sz w:val="24"/>
          <w:szCs w:val="24"/>
        </w:rPr>
        <w:t>2:</w:t>
      </w:r>
      <w:r>
        <w:rPr>
          <w:rFonts w:ascii="仿宋_GB2312" w:eastAsia="仿宋_GB2312"/>
          <w:color w:val="FF0000"/>
          <w:sz w:val="24"/>
          <w:szCs w:val="24"/>
        </w:rPr>
        <w:t>00</w:t>
      </w:r>
      <w:r>
        <w:rPr>
          <w:rFonts w:hint="eastAsia" w:ascii="仿宋_GB2312" w:eastAsia="仿宋_GB2312"/>
          <w:sz w:val="24"/>
          <w:szCs w:val="24"/>
        </w:rPr>
        <w:t>后通过EPS采购平台获取采购文件；</w:t>
      </w:r>
      <w:r>
        <w:rPr>
          <w:rFonts w:ascii="仿宋_GB2312" w:eastAsia="仿宋_GB2312"/>
          <w:color w:val="FF0000"/>
          <w:sz w:val="24"/>
          <w:szCs w:val="24"/>
          <w:lang w:bidi="zh-CN"/>
        </w:rPr>
        <w:t>2024</w:t>
      </w:r>
      <w:r>
        <w:rPr>
          <w:rFonts w:hint="eastAsia" w:ascii="仿宋_GB2312" w:eastAsia="仿宋_GB2312"/>
          <w:color w:val="FF0000"/>
          <w:sz w:val="24"/>
          <w:szCs w:val="24"/>
          <w:lang w:bidi="zh-CN"/>
        </w:rPr>
        <w:t>年7</w:t>
      </w:r>
      <w:r>
        <w:rPr>
          <w:rFonts w:hint="eastAsia" w:ascii="仿宋_GB2312" w:eastAsia="仿宋_GB2312"/>
          <w:color w:val="FF0000"/>
          <w:sz w:val="24"/>
          <w:szCs w:val="24"/>
        </w:rPr>
        <w:t>月1</w:t>
      </w:r>
      <w:r>
        <w:rPr>
          <w:rFonts w:hint="eastAsia" w:ascii="仿宋_GB2312" w:eastAsia="仿宋_GB2312"/>
          <w:color w:val="FF0000"/>
          <w:sz w:val="24"/>
          <w:szCs w:val="24"/>
          <w:lang w:val="en-US" w:eastAsia="zh-CN"/>
        </w:rPr>
        <w:t>7</w:t>
      </w:r>
      <w:r>
        <w:rPr>
          <w:rFonts w:hint="eastAsia" w:ascii="仿宋_GB2312" w:eastAsia="仿宋_GB2312"/>
          <w:color w:val="FF0000"/>
          <w:sz w:val="24"/>
          <w:szCs w:val="24"/>
        </w:rPr>
        <w:t>日</w:t>
      </w:r>
      <w:r>
        <w:rPr>
          <w:rFonts w:ascii="仿宋_GB2312" w:eastAsia="仿宋_GB2312"/>
          <w:color w:val="FF0000"/>
          <w:sz w:val="24"/>
          <w:szCs w:val="24"/>
        </w:rPr>
        <w:t>1</w:t>
      </w:r>
      <w:r>
        <w:rPr>
          <w:rFonts w:hint="eastAsia" w:ascii="仿宋_GB2312" w:eastAsia="仿宋_GB2312"/>
          <w:color w:val="FF0000"/>
          <w:sz w:val="24"/>
          <w:szCs w:val="24"/>
        </w:rPr>
        <w:t>0:</w:t>
      </w:r>
      <w:r>
        <w:rPr>
          <w:rFonts w:ascii="仿宋_GB2312" w:eastAsia="仿宋_GB2312"/>
          <w:color w:val="FF0000"/>
          <w:sz w:val="24"/>
          <w:szCs w:val="24"/>
        </w:rPr>
        <w:t>00</w:t>
      </w:r>
      <w:r>
        <w:rPr>
          <w:rFonts w:hint="eastAsia" w:ascii="仿宋_GB2312" w:eastAsia="仿宋_GB2312"/>
          <w:sz w:val="24"/>
          <w:szCs w:val="24"/>
        </w:rPr>
        <w:t>时前在中粮糖业EPS采购平台上按采购文件说明条款提供相关资料并提交首轮报价，如无客观及系统性因素影响此时间之后不再接受投标报价。后续轮次投标文件递交及报价时间详见中粮糖业</w:t>
      </w:r>
      <w:r>
        <w:rPr>
          <w:rFonts w:ascii="仿宋_GB2312" w:eastAsia="仿宋_GB2312"/>
          <w:sz w:val="24"/>
          <w:szCs w:val="24"/>
        </w:rPr>
        <w:t>EPS采购平台。</w:t>
      </w:r>
    </w:p>
    <w:p>
      <w:pPr>
        <w:spacing w:line="560" w:lineRule="exact"/>
        <w:rPr>
          <w:rFonts w:ascii="仿宋_GB2312" w:eastAsia="仿宋_GB2312"/>
          <w:sz w:val="24"/>
          <w:szCs w:val="24"/>
        </w:rPr>
      </w:pPr>
      <w:r>
        <w:rPr>
          <w:rFonts w:hint="eastAsia" w:ascii="仿宋_GB2312" w:eastAsia="仿宋_GB2312"/>
          <w:sz w:val="24"/>
          <w:szCs w:val="24"/>
        </w:rPr>
        <w:t>6.2采购方在邀请投标方阶段组织的资格审查，不免除投标方在投标报价阶段以及合同执行阶段，发现投标方资格不符合而废除投标方资格或者废除合同。</w:t>
      </w:r>
    </w:p>
    <w:p>
      <w:pPr>
        <w:spacing w:line="560" w:lineRule="exact"/>
        <w:rPr>
          <w:rFonts w:ascii="仿宋_GB2312" w:eastAsia="仿宋_GB2312"/>
          <w:sz w:val="24"/>
          <w:szCs w:val="24"/>
        </w:rPr>
      </w:pPr>
      <w:r>
        <w:rPr>
          <w:rFonts w:hint="eastAsia" w:ascii="仿宋_GB2312" w:eastAsia="仿宋_GB2312"/>
          <w:sz w:val="24"/>
          <w:szCs w:val="24"/>
        </w:rPr>
        <w:t>6.3询比项目采购，计划进行</w:t>
      </w:r>
      <w:r>
        <w:rPr>
          <w:rFonts w:hint="eastAsia" w:ascii="仿宋_GB2312" w:eastAsia="仿宋_GB2312"/>
          <w:sz w:val="24"/>
          <w:szCs w:val="24"/>
        </w:rPr>
        <w:sym w:font="Wingdings" w:char="00A8"/>
      </w:r>
      <w:r>
        <w:rPr>
          <w:rFonts w:hint="eastAsia" w:ascii="仿宋_GB2312" w:eastAsia="仿宋_GB2312"/>
          <w:sz w:val="24"/>
          <w:szCs w:val="24"/>
        </w:rPr>
        <w:t>一轮/</w:t>
      </w:r>
      <w:r>
        <w:rPr>
          <w:rFonts w:hint="eastAsia" w:ascii="仿宋_GB2312" w:hAnsi="仿宋_GB2312" w:eastAsia="仿宋_GB2312" w:cs="仿宋_GB2312"/>
          <w:sz w:val="24"/>
          <w:szCs w:val="24"/>
        </w:rPr>
        <w:sym w:font="Wingdings 2" w:char="F052"/>
      </w:r>
      <w:r>
        <w:rPr>
          <w:rFonts w:hint="eastAsia" w:ascii="仿宋_GB2312" w:eastAsia="仿宋_GB2312"/>
          <w:sz w:val="24"/>
          <w:szCs w:val="24"/>
        </w:rPr>
        <w:t>多轮</w:t>
      </w:r>
    </w:p>
    <w:p>
      <w:pPr>
        <w:spacing w:line="560" w:lineRule="exact"/>
        <w:rPr>
          <w:rFonts w:ascii="仿宋_GB2312" w:eastAsia="仿宋_GB2312"/>
          <w:sz w:val="24"/>
          <w:szCs w:val="24"/>
        </w:rPr>
      </w:pPr>
      <w:r>
        <w:rPr>
          <w:rFonts w:hint="eastAsia" w:ascii="仿宋_GB2312" w:eastAsia="仿宋_GB2312"/>
          <w:sz w:val="24"/>
          <w:szCs w:val="24"/>
        </w:rPr>
        <w:t>7.关于围标串标：采购方有权对投标方围标、串标等不诚信行为，将按照《中华人民共和国招投标法》规定，经查实对于参与串通行为的投标方，其中标无效，列入供应商黑名单，并对投标方处中标项目金额千分之五以上千分之十以下的罚款，如事后查实无法追溯的仅列入供应商黑名单，加大不诚信行为的违规成本。对各级单位直接负责的主管人员和其他直接责任人员处单位罚款数额百分之五以上百分之十以下的罚款。</w:t>
      </w:r>
    </w:p>
    <w:p>
      <w:pPr>
        <w:spacing w:line="560" w:lineRule="exact"/>
        <w:rPr>
          <w:rFonts w:ascii="仿宋_GB2312" w:eastAsia="仿宋_GB2312"/>
          <w:b/>
          <w:sz w:val="24"/>
          <w:szCs w:val="24"/>
        </w:rPr>
      </w:pPr>
      <w:bookmarkStart w:id="2" w:name="_Toc21651"/>
      <w:r>
        <w:rPr>
          <w:rFonts w:hint="eastAsia" w:ascii="仿宋_GB2312" w:eastAsia="仿宋_GB2312"/>
          <w:b/>
          <w:sz w:val="24"/>
          <w:szCs w:val="24"/>
        </w:rPr>
        <w:t>8. 发布公告的媒介</w:t>
      </w:r>
      <w:bookmarkEnd w:id="2"/>
    </w:p>
    <w:p>
      <w:pPr>
        <w:spacing w:line="560" w:lineRule="exact"/>
        <w:ind w:firstLine="480" w:firstLineChars="200"/>
        <w:rPr>
          <w:rFonts w:ascii="仿宋_GB2312" w:eastAsia="仿宋_GB2312"/>
          <w:color w:val="000000"/>
          <w:sz w:val="24"/>
          <w:szCs w:val="24"/>
        </w:rPr>
      </w:pPr>
      <w:bookmarkStart w:id="3" w:name="_Toc43732955"/>
      <w:r>
        <w:rPr>
          <w:rFonts w:hint="eastAsia" w:ascii="仿宋_GB2312" w:eastAsia="仿宋_GB2312"/>
          <w:color w:val="000000"/>
          <w:sz w:val="24"/>
          <w:szCs w:val="24"/>
        </w:rPr>
        <w:t>本次</w:t>
      </w:r>
      <w:bookmarkEnd w:id="3"/>
      <w:bookmarkStart w:id="4" w:name="_Toc26629"/>
      <w:bookmarkStart w:id="5" w:name="_Toc27851"/>
      <w:bookmarkStart w:id="6" w:name="_Toc1597"/>
      <w:bookmarkStart w:id="7" w:name="_Toc5837"/>
      <w:bookmarkStart w:id="8" w:name="_Toc18249"/>
      <w:bookmarkStart w:id="9" w:name="_Toc13094"/>
      <w:bookmarkStart w:id="10" w:name="_Toc25787"/>
      <w:bookmarkStart w:id="11" w:name="_Toc30288"/>
      <w:bookmarkStart w:id="12" w:name="_Toc32404"/>
      <w:bookmarkStart w:id="13" w:name="_Toc12326"/>
      <w:bookmarkStart w:id="14" w:name="_Toc9870"/>
      <w:bookmarkStart w:id="15" w:name="_Toc17966"/>
      <w:bookmarkStart w:id="16" w:name="_Toc25027"/>
      <w:r>
        <w:rPr>
          <w:rFonts w:hint="eastAsia" w:ascii="仿宋_GB2312" w:eastAsia="仿宋_GB2312"/>
          <w:sz w:val="24"/>
          <w:szCs w:val="24"/>
        </w:rPr>
        <w:t>询比项目</w:t>
      </w:r>
      <w:r>
        <w:rPr>
          <w:rFonts w:hint="eastAsia" w:ascii="仿宋_GB2312" w:eastAsia="仿宋_GB2312"/>
          <w:color w:val="000000"/>
          <w:sz w:val="24"/>
          <w:szCs w:val="24"/>
        </w:rPr>
        <w:t>在中粮糖业公司电子采购管理平台（简称EPS平台）公开发布。（网址：</w:t>
      </w:r>
      <w:r>
        <w:fldChar w:fldCharType="begin"/>
      </w:r>
      <w:r>
        <w:instrText xml:space="preserve"> HYPERLINK "https://eps.cofcosugar.com/" </w:instrText>
      </w:r>
      <w:r>
        <w:fldChar w:fldCharType="separate"/>
      </w:r>
      <w:r>
        <w:rPr>
          <w:rStyle w:val="55"/>
          <w:rFonts w:hint="eastAsia" w:ascii="仿宋_GB2312" w:eastAsia="仿宋_GB2312" w:cs="仿宋_GB2312"/>
          <w:sz w:val="24"/>
          <w:szCs w:val="24"/>
        </w:rPr>
        <w:t>https://eps.cofcosugar.com/</w:t>
      </w:r>
      <w:r>
        <w:rPr>
          <w:rStyle w:val="55"/>
          <w:rFonts w:hint="eastAsia" w:ascii="仿宋_GB2312" w:eastAsia="仿宋_GB2312" w:cs="仿宋_GB2312"/>
          <w:sz w:val="24"/>
          <w:szCs w:val="24"/>
        </w:rPr>
        <w:fldChar w:fldCharType="end"/>
      </w:r>
      <w:r>
        <w:rPr>
          <w:rFonts w:hint="eastAsia" w:ascii="仿宋_GB2312" w:eastAsia="仿宋_GB2312"/>
          <w:color w:val="000000"/>
          <w:sz w:val="24"/>
          <w:szCs w:val="24"/>
        </w:rPr>
        <w:t>）</w:t>
      </w:r>
    </w:p>
    <w:p>
      <w:pPr>
        <w:spacing w:line="560" w:lineRule="exact"/>
        <w:rPr>
          <w:rFonts w:ascii="仿宋_GB2312" w:eastAsia="仿宋_GB2312"/>
          <w:b/>
          <w:sz w:val="24"/>
          <w:szCs w:val="24"/>
        </w:rPr>
      </w:pPr>
      <w:r>
        <w:rPr>
          <w:rFonts w:hint="eastAsia" w:ascii="仿宋_GB2312" w:eastAsia="仿宋_GB2312"/>
          <w:b/>
          <w:sz w:val="24"/>
          <w:szCs w:val="24"/>
        </w:rPr>
        <w:t xml:space="preserve">9. </w:t>
      </w:r>
      <w:bookmarkEnd w:id="4"/>
      <w:bookmarkEnd w:id="5"/>
      <w:bookmarkEnd w:id="6"/>
      <w:bookmarkEnd w:id="7"/>
      <w:bookmarkEnd w:id="8"/>
      <w:bookmarkEnd w:id="9"/>
      <w:bookmarkEnd w:id="10"/>
      <w:bookmarkEnd w:id="11"/>
      <w:bookmarkEnd w:id="12"/>
      <w:bookmarkEnd w:id="13"/>
      <w:bookmarkEnd w:id="14"/>
      <w:bookmarkEnd w:id="15"/>
      <w:bookmarkEnd w:id="16"/>
      <w:r>
        <w:rPr>
          <w:rFonts w:hint="eastAsia" w:ascii="仿宋_GB2312" w:eastAsia="仿宋_GB2312"/>
          <w:b/>
          <w:sz w:val="24"/>
          <w:szCs w:val="24"/>
        </w:rPr>
        <w:t>采购方信息</w:t>
      </w:r>
    </w:p>
    <w:p>
      <w:pPr>
        <w:spacing w:line="560" w:lineRule="exact"/>
        <w:rPr>
          <w:rFonts w:ascii="仿宋_GB2312" w:eastAsia="仿宋_GB2312"/>
          <w:sz w:val="24"/>
          <w:szCs w:val="24"/>
        </w:rPr>
      </w:pPr>
      <w:r>
        <w:rPr>
          <w:rFonts w:hint="eastAsia" w:ascii="仿宋_GB2312" w:eastAsia="仿宋_GB2312"/>
          <w:sz w:val="24"/>
          <w:szCs w:val="24"/>
        </w:rPr>
        <w:t>采购方名称：中粮屯河额敏番茄制品有限公司     采购方地址：额敏县额铁路三十四地段</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323"/>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0"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职务</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人员姓名</w:t>
            </w:r>
          </w:p>
        </w:tc>
        <w:tc>
          <w:tcPr>
            <w:tcW w:w="4819"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EPS操作人员</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 w:eastAsia="仿宋_GB2312" w:cs="MS Gothic"/>
                <w:sz w:val="24"/>
                <w:szCs w:val="24"/>
              </w:rPr>
              <w:t>张文</w:t>
            </w:r>
          </w:p>
        </w:tc>
        <w:tc>
          <w:tcPr>
            <w:tcW w:w="4819" w:type="dxa"/>
          </w:tcPr>
          <w:p>
            <w:pPr>
              <w:spacing w:line="520" w:lineRule="exact"/>
              <w:contextualSpacing/>
              <w:jc w:val="center"/>
              <w:rPr>
                <w:rFonts w:ascii="仿宋_GB2312" w:hAnsi="仿宋" w:eastAsia="仿宋_GB2312" w:cs="MS Gothic"/>
                <w:sz w:val="24"/>
                <w:szCs w:val="24"/>
              </w:rPr>
            </w:pPr>
            <w:r>
              <w:rPr>
                <w:rFonts w:hint="eastAsia" w:ascii="仿宋_GB2312" w:hAnsi="仿宋_GB2312" w:eastAsia="仿宋_GB2312" w:cs="仿宋_GB2312"/>
                <w:sz w:val="24"/>
                <w:szCs w:val="24"/>
              </w:rPr>
              <w:t>18899468899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业务联系人</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张文</w:t>
            </w:r>
          </w:p>
        </w:tc>
        <w:tc>
          <w:tcPr>
            <w:tcW w:w="4819"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18899468899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180" w:type="dxa"/>
          </w:tcPr>
          <w:p>
            <w:pPr>
              <w:spacing w:line="520" w:lineRule="exact"/>
              <w:contextualSpacing/>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监督人员</w:t>
            </w:r>
          </w:p>
        </w:tc>
        <w:tc>
          <w:tcPr>
            <w:tcW w:w="2323"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sz w:val="24"/>
                <w:szCs w:val="24"/>
              </w:rPr>
              <w:t>丁荣</w:t>
            </w:r>
          </w:p>
        </w:tc>
        <w:tc>
          <w:tcPr>
            <w:tcW w:w="4819" w:type="dxa"/>
          </w:tcPr>
          <w:p>
            <w:pPr>
              <w:spacing w:line="520" w:lineRule="exact"/>
              <w:contextualSpacing/>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ascii="仿宋_GB2312" w:hAnsi="仿宋_GB2312" w:eastAsia="仿宋_GB2312" w:cs="仿宋_GB2312"/>
                <w:color w:val="000000"/>
                <w:sz w:val="24"/>
                <w:szCs w:val="24"/>
              </w:rPr>
              <w:t>3909941150</w:t>
            </w:r>
          </w:p>
        </w:tc>
      </w:tr>
    </w:tbl>
    <w:p>
      <w:pPr>
        <w:pStyle w:val="24"/>
      </w:pPr>
      <w:r>
        <w:rPr>
          <w:rFonts w:hint="eastAsia"/>
        </w:rPr>
        <w:t xml:space="preserve"> </w:t>
      </w: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r>
        <w:rPr>
          <w:rFonts w:hint="eastAsia"/>
        </w:rPr>
        <w:t xml:space="preserve"> 9.纪检监督部门及电话</w:t>
      </w:r>
    </w:p>
    <w:p>
      <w:pPr>
        <w:spacing w:line="560" w:lineRule="exact"/>
        <w:rPr>
          <w:rFonts w:ascii="仿宋_GB2312" w:eastAsia="仿宋_GB2312"/>
          <w:sz w:val="24"/>
          <w:szCs w:val="24"/>
        </w:rPr>
      </w:pPr>
      <w:r>
        <w:rPr>
          <w:rFonts w:hint="eastAsia" w:ascii="仿宋_GB2312" w:eastAsia="仿宋_GB2312"/>
          <w:sz w:val="24"/>
          <w:szCs w:val="24"/>
        </w:rPr>
        <w:t>（1）中粮糖业控股股份有限公司纪检信访举报联络方式</w:t>
      </w:r>
    </w:p>
    <w:p>
      <w:pPr>
        <w:spacing w:line="560" w:lineRule="exact"/>
        <w:rPr>
          <w:rFonts w:ascii="仿宋_GB2312" w:eastAsia="仿宋_GB2312"/>
          <w:sz w:val="24"/>
          <w:szCs w:val="24"/>
        </w:rPr>
      </w:pPr>
      <w:r>
        <w:rPr>
          <w:rFonts w:hint="eastAsia" w:ascii="仿宋_GB2312" w:eastAsia="仿宋_GB2312"/>
          <w:sz w:val="24"/>
          <w:szCs w:val="24"/>
        </w:rPr>
        <w:t>寄信  通讯地址：北京市朝阳区朝阳门南大街8号中粮福临门大厦9层纪委办公室（收），邮政编码：100020</w:t>
      </w:r>
    </w:p>
    <w:p>
      <w:pPr>
        <w:spacing w:line="560" w:lineRule="exact"/>
        <w:rPr>
          <w:rFonts w:ascii="仿宋_GB2312" w:eastAsia="仿宋_GB2312"/>
          <w:sz w:val="24"/>
          <w:szCs w:val="24"/>
        </w:rPr>
      </w:pPr>
      <w:r>
        <w:rPr>
          <w:rFonts w:hint="eastAsia" w:ascii="仿宋_GB2312" w:eastAsia="仿宋_GB2312"/>
          <w:sz w:val="24"/>
          <w:szCs w:val="24"/>
        </w:rPr>
        <w:t>致电  举报电话 010-85017235</w:t>
      </w:r>
    </w:p>
    <w:p>
      <w:pPr>
        <w:spacing w:line="560" w:lineRule="exact"/>
        <w:rPr>
          <w:rFonts w:ascii="仿宋_GB2312" w:eastAsia="仿宋_GB2312"/>
          <w:sz w:val="24"/>
          <w:szCs w:val="24"/>
        </w:rPr>
      </w:pPr>
      <w:r>
        <w:rPr>
          <w:rFonts w:hint="eastAsia" w:ascii="仿宋_GB2312" w:eastAsia="仿宋_GB2312"/>
          <w:sz w:val="24"/>
          <w:szCs w:val="24"/>
        </w:rPr>
        <w:t>（2）中粮屯河番茄有限公司纪检信访举报联络方式</w:t>
      </w:r>
    </w:p>
    <w:p>
      <w:pPr>
        <w:spacing w:line="560" w:lineRule="exact"/>
        <w:rPr>
          <w:rFonts w:ascii="仿宋_GB2312" w:eastAsia="仿宋_GB2312"/>
          <w:sz w:val="24"/>
          <w:szCs w:val="24"/>
        </w:rPr>
      </w:pPr>
      <w:r>
        <w:rPr>
          <w:rFonts w:hint="eastAsia" w:ascii="仿宋_GB2312" w:eastAsia="仿宋_GB2312"/>
          <w:sz w:val="24"/>
          <w:szCs w:val="24"/>
        </w:rPr>
        <w:t>寄信  通讯地址：新疆乌鲁木齐市黄河路2号招商银行大厦20楼中粮屯河番茄有限公司党群纪检部（收），邮政编码：830000</w:t>
      </w:r>
    </w:p>
    <w:p>
      <w:pPr>
        <w:spacing w:line="560" w:lineRule="exact"/>
        <w:rPr>
          <w:rFonts w:ascii="仿宋_GB2312" w:eastAsia="仿宋_GB2312"/>
          <w:sz w:val="24"/>
          <w:szCs w:val="24"/>
        </w:rPr>
      </w:pPr>
      <w:r>
        <w:rPr>
          <w:rFonts w:hint="eastAsia" w:ascii="仿宋_GB2312" w:eastAsia="仿宋_GB2312"/>
          <w:sz w:val="24"/>
          <w:szCs w:val="24"/>
        </w:rPr>
        <w:t>致电  举报电话 18709967070</w:t>
      </w:r>
    </w:p>
    <w:p>
      <w:pPr>
        <w:spacing w:line="560" w:lineRule="exact"/>
        <w:rPr>
          <w:rFonts w:ascii="仿宋_GB2312" w:eastAsia="仿宋_GB2312"/>
          <w:sz w:val="24"/>
          <w:szCs w:val="24"/>
        </w:rPr>
      </w:pPr>
      <w:r>
        <w:rPr>
          <w:rFonts w:hint="eastAsia" w:ascii="仿宋_GB2312" w:eastAsia="仿宋_GB2312"/>
          <w:sz w:val="24"/>
          <w:szCs w:val="24"/>
        </w:rPr>
        <w:t>（3）采购项目监督人员联系方式</w:t>
      </w:r>
    </w:p>
    <w:p>
      <w:pPr>
        <w:spacing w:line="560" w:lineRule="exact"/>
        <w:rPr>
          <w:rFonts w:ascii="仿宋_GB2312" w:eastAsia="仿宋_GB2312"/>
          <w:sz w:val="24"/>
          <w:szCs w:val="24"/>
        </w:rPr>
      </w:pPr>
      <w:r>
        <w:rPr>
          <w:rFonts w:hint="eastAsia" w:ascii="仿宋_GB2312" w:eastAsia="仿宋_GB2312"/>
          <w:sz w:val="24"/>
          <w:szCs w:val="24"/>
        </w:rPr>
        <w:t>姓名：丁荣</w:t>
      </w:r>
    </w:p>
    <w:p>
      <w:pPr>
        <w:spacing w:line="560" w:lineRule="exact"/>
        <w:rPr>
          <w:rFonts w:ascii="仿宋_GB2312" w:eastAsia="仿宋_GB2312"/>
          <w:sz w:val="24"/>
          <w:szCs w:val="24"/>
        </w:rPr>
      </w:pPr>
      <w:r>
        <w:rPr>
          <w:rFonts w:hint="eastAsia" w:ascii="仿宋_GB2312" w:eastAsia="仿宋_GB2312"/>
          <w:sz w:val="24"/>
          <w:szCs w:val="24"/>
        </w:rPr>
        <w:t>联系电话：13899398565</w:t>
      </w:r>
    </w:p>
    <w:p>
      <w:pPr>
        <w:spacing w:line="560" w:lineRule="exact"/>
        <w:rPr>
          <w:rFonts w:ascii="仿宋_GB2312" w:eastAsia="仿宋_GB2312"/>
          <w:sz w:val="24"/>
          <w:szCs w:val="24"/>
        </w:rPr>
      </w:pPr>
      <w:r>
        <w:rPr>
          <w:rFonts w:hint="eastAsia" w:ascii="仿宋_GB2312" w:eastAsia="仿宋_GB2312"/>
          <w:sz w:val="24"/>
          <w:szCs w:val="24"/>
        </w:rPr>
        <w:t>电子邮箱：zhaojr@cofco.com</w:t>
      </w:r>
    </w:p>
    <w:p>
      <w:pPr>
        <w:spacing w:line="560" w:lineRule="exact"/>
        <w:rPr>
          <w:rFonts w:ascii="仿宋_GB2312" w:eastAsia="仿宋_GB2312"/>
          <w:sz w:val="24"/>
          <w:szCs w:val="24"/>
        </w:rPr>
      </w:pPr>
    </w:p>
    <w:p>
      <w:pPr>
        <w:rPr>
          <w:sz w:val="24"/>
          <w:szCs w:val="24"/>
        </w:rPr>
      </w:pPr>
    </w:p>
    <w:p>
      <w:pPr>
        <w:rPr>
          <w:sz w:val="24"/>
          <w:szCs w:val="24"/>
        </w:rPr>
      </w:pPr>
    </w:p>
    <w:p>
      <w:pPr>
        <w:rPr>
          <w:sz w:val="24"/>
          <w:szCs w:val="24"/>
        </w:rPr>
      </w:pPr>
    </w:p>
    <w:p/>
    <w:p/>
    <w:p/>
    <w:p/>
    <w:p/>
    <w:p/>
    <w:p/>
    <w:p/>
    <w:p/>
    <w:p/>
    <w:p/>
    <w:p/>
    <w:p>
      <w:pPr>
        <w:spacing w:line="500" w:lineRule="exact"/>
        <w:ind w:firstLine="3600" w:firstLineChars="1000"/>
        <w:rPr>
          <w:rFonts w:ascii="黑体" w:hAnsi="黑体" w:eastAsia="黑体" w:cs="方正小标宋_GBK"/>
          <w:kern w:val="0"/>
          <w:sz w:val="36"/>
          <w:szCs w:val="36"/>
        </w:rPr>
      </w:pPr>
    </w:p>
    <w:p>
      <w:pPr>
        <w:jc w:val="center"/>
        <w:rPr>
          <w:rFonts w:ascii="黑体" w:hAnsi="黑体" w:eastAsia="黑体" w:cs="方正小标宋_GBK"/>
          <w:kern w:val="0"/>
          <w:sz w:val="36"/>
          <w:szCs w:val="36"/>
        </w:rPr>
      </w:pPr>
      <w:r>
        <w:rPr>
          <w:rFonts w:hint="eastAsia" w:ascii="黑体" w:hAnsi="黑体" w:eastAsia="黑体" w:cs="方正小标宋_GBK"/>
          <w:kern w:val="0"/>
          <w:sz w:val="36"/>
          <w:szCs w:val="36"/>
        </w:rPr>
        <w:t>廉洁告知书</w:t>
      </w:r>
    </w:p>
    <w:p>
      <w:pPr>
        <w:spacing w:line="440" w:lineRule="exact"/>
        <w:ind w:firstLine="2880"/>
        <w:jc w:val="center"/>
        <w:rPr>
          <w:rFonts w:cs="方正小标宋_GBK"/>
          <w:kern w:val="0"/>
          <w:sz w:val="24"/>
        </w:rPr>
      </w:pPr>
    </w:p>
    <w:p>
      <w:pPr>
        <w:spacing w:line="560" w:lineRule="exact"/>
        <w:jc w:val="left"/>
        <w:rPr>
          <w:rFonts w:ascii="仿宋_GB2312" w:eastAsia="仿宋_GB2312" w:cs="仿宋_GB2312"/>
          <w:b/>
          <w:color w:val="000000"/>
        </w:rPr>
      </w:pPr>
      <w:r>
        <w:rPr>
          <w:rFonts w:hint="eastAsia" w:ascii="仿宋_GB2312" w:eastAsia="仿宋_GB2312" w:cs="仿宋_GB2312"/>
          <w:b/>
          <w:color w:val="000000"/>
        </w:rPr>
        <w:t>尊敬的投标方，您好！</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中粮屯河番茄有限公司（简称中粮番茄）对领导干部和员工实施廉洁从业管理，致力于保障投标方与我公司合作的正当权益，建立良好的合作关系。</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在采购业务往来过程中（包括投标方调研、投标方审核、招标活动、合同签订、验收、结算等），我公司明确规定工作人员不得收受、索取来自合同户及其亲属、朋友或其他有特定关系人员的好处(包括但不限于赠送现金、贵重礼品、佣金，以其他任何方式给予好处或者利益等)。我公司所有的资金（履约保证金、管理押金、赔偿金等）只通过公司的账户收取，不允许通过公司工作人员及其亲属、朋友或其他有特定关系人员指定的其它账户收取。我公司不允许从事采购工作的个人收取任何形式的现金（现钞、微信转账、银行转账等）。</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我公司明确要求领导干部和相关采购工作人员在与投标方交往的过程中不得收取报酬或礼品，请您理解我公司人员谢绝接受报酬或礼品的做法。同时，请您不要向我公司工作人员输送利益或好处。</w:t>
      </w:r>
    </w:p>
    <w:p>
      <w:pPr>
        <w:spacing w:line="560" w:lineRule="exact"/>
        <w:ind w:firstLine="280" w:firstLineChars="100"/>
        <w:rPr>
          <w:rFonts w:ascii="仿宋_GB2312" w:eastAsia="仿宋_GB2312" w:cs="仿宋_GB2312"/>
          <w:color w:val="000000"/>
        </w:rPr>
      </w:pPr>
      <w:r>
        <w:rPr>
          <w:rFonts w:hint="eastAsia" w:ascii="仿宋_GB2312" w:eastAsia="仿宋_GB2312" w:cs="仿宋_GB2312"/>
          <w:color w:val="000000"/>
        </w:rPr>
        <w:t>我公司不允许领导干部和员工吃、拿、卡、要为难投标方，请您监督。</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我们竭诚的希望与投标方共同建立公平、阳光的伙伴关系，如果中粮番茄公司的领导干部、员工出现舞弊行为、存在不廉洁的行为，请通过投诉受理渠道反映。</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我公司向每位投标方（含潜在投标方）发放《廉洁告知书》，接受您的监督。</w:t>
      </w:r>
    </w:p>
    <w:p>
      <w:pPr>
        <w:spacing w:line="560" w:lineRule="exact"/>
        <w:ind w:firstLine="3092" w:firstLineChars="1100"/>
        <w:rPr>
          <w:rFonts w:ascii="仿宋_GB2312" w:eastAsia="仿宋_GB2312" w:cs="仿宋_GB2312"/>
          <w:b/>
          <w:color w:val="000000"/>
        </w:rPr>
      </w:pPr>
    </w:p>
    <w:p>
      <w:pPr>
        <w:spacing w:line="560" w:lineRule="exact"/>
        <w:ind w:firstLine="3092" w:firstLineChars="1100"/>
        <w:rPr>
          <w:rFonts w:ascii="仿宋_GB2312" w:eastAsia="仿宋_GB2312" w:cs="仿宋_GB2312"/>
          <w:b/>
          <w:color w:val="000000"/>
        </w:rPr>
      </w:pPr>
    </w:p>
    <w:p>
      <w:pPr>
        <w:spacing w:line="560" w:lineRule="exact"/>
        <w:ind w:firstLine="3092" w:firstLineChars="1100"/>
        <w:rPr>
          <w:rFonts w:ascii="仿宋_GB2312" w:eastAsia="仿宋_GB2312" w:cs="仿宋_GB2312"/>
          <w:b/>
          <w:color w:val="000000"/>
        </w:rPr>
      </w:pPr>
    </w:p>
    <w:p>
      <w:pPr>
        <w:spacing w:line="560" w:lineRule="exact"/>
        <w:ind w:firstLine="3092" w:firstLineChars="1100"/>
        <w:rPr>
          <w:rFonts w:ascii="仿宋_GB2312" w:eastAsia="仿宋_GB2312" w:cs="仿宋_GB2312"/>
          <w:b/>
          <w:color w:val="000000"/>
        </w:rPr>
      </w:pPr>
    </w:p>
    <w:p>
      <w:pPr>
        <w:spacing w:line="560" w:lineRule="exact"/>
        <w:ind w:firstLine="3092" w:firstLineChars="1100"/>
        <w:rPr>
          <w:rFonts w:ascii="仿宋_GB2312" w:eastAsia="仿宋_GB2312" w:cs="仿宋_GB2312"/>
          <w:b/>
          <w:color w:val="000000"/>
        </w:rPr>
      </w:pPr>
    </w:p>
    <w:p>
      <w:pPr>
        <w:spacing w:line="560" w:lineRule="exact"/>
        <w:ind w:firstLine="3654" w:firstLineChars="1300"/>
        <w:rPr>
          <w:rFonts w:ascii="仿宋_GB2312" w:eastAsia="仿宋_GB2312" w:cs="仿宋_GB2312"/>
          <w:b/>
          <w:color w:val="000000"/>
        </w:rPr>
      </w:pPr>
      <w:r>
        <w:rPr>
          <w:rFonts w:hint="eastAsia" w:ascii="仿宋_GB2312" w:eastAsia="仿宋_GB2312" w:cs="仿宋_GB2312"/>
          <w:b/>
          <w:color w:val="000000"/>
        </w:rPr>
        <w:t>纪检信访举报联络方式</w:t>
      </w:r>
    </w:p>
    <w:p>
      <w:pPr>
        <w:spacing w:line="560" w:lineRule="exact"/>
        <w:ind w:firstLine="560" w:firstLineChars="200"/>
        <w:rPr>
          <w:rFonts w:ascii="仿宋_GB2312" w:eastAsia="仿宋_GB2312"/>
        </w:rPr>
      </w:pPr>
      <w:r>
        <w:rPr>
          <w:rFonts w:hint="eastAsia" w:ascii="仿宋_GB2312" w:eastAsia="仿宋_GB2312"/>
        </w:rPr>
        <w:t>一、中粮糖业控股股份有限公司纪检信访举报联络方式</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1.寄信  通讯地址：北京市朝阳区朝阳门南大街8号中粮福临门大厦9层纪委办公室（收），邮政编码：100020</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2.致电  举报电话 010-85017235</w:t>
      </w:r>
    </w:p>
    <w:p>
      <w:pPr>
        <w:spacing w:line="560" w:lineRule="exact"/>
        <w:ind w:firstLine="560" w:firstLineChars="200"/>
        <w:rPr>
          <w:rFonts w:ascii="仿宋_GB2312" w:eastAsia="仿宋_GB2312" w:cs="仿宋_GB2312"/>
        </w:rPr>
      </w:pPr>
      <w:r>
        <w:rPr>
          <w:rFonts w:hint="eastAsia" w:ascii="仿宋_GB2312" w:eastAsia="仿宋_GB2312" w:cs="仿宋_GB2312"/>
          <w:color w:val="000000"/>
        </w:rPr>
        <w:t>二、中粮屯河番茄有限公司</w:t>
      </w:r>
      <w:r>
        <w:rPr>
          <w:rFonts w:hint="eastAsia" w:ascii="仿宋_GB2312" w:eastAsia="仿宋_GB2312" w:cs="仿宋_GB2312"/>
        </w:rPr>
        <w:t>纪检信访举报联络方式</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1.寄信  通讯地址：新疆乌鲁木齐市黄河路2号招商银行大厦20楼中粮屯河番茄有限公司党群纪检部（收），邮政编码：830000</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2.致电  举报电话 18709967070</w:t>
      </w:r>
    </w:p>
    <w:p>
      <w:pPr>
        <w:spacing w:line="560" w:lineRule="exact"/>
        <w:ind w:firstLine="560" w:firstLineChars="200"/>
        <w:rPr>
          <w:rFonts w:ascii="仿宋_GB2312" w:eastAsia="仿宋_GB2312" w:cs="仿宋_GB2312"/>
          <w:color w:val="000000"/>
        </w:rPr>
      </w:pPr>
      <w:r>
        <w:rPr>
          <w:rFonts w:hint="eastAsia" w:ascii="仿宋_GB2312" w:eastAsia="仿宋_GB2312" w:cs="仿宋_GB2312"/>
          <w:color w:val="000000"/>
        </w:rPr>
        <w:t>特此告知。</w:t>
      </w:r>
    </w:p>
    <w:p>
      <w:pPr>
        <w:spacing w:line="560" w:lineRule="exact"/>
        <w:ind w:firstLine="5040" w:firstLineChars="1800"/>
        <w:rPr>
          <w:rFonts w:ascii="仿宋_GB2312" w:eastAsia="仿宋_GB2312" w:cs="仿宋_GB2312"/>
          <w:color w:val="000000"/>
        </w:rPr>
      </w:pPr>
    </w:p>
    <w:p>
      <w:pPr>
        <w:spacing w:line="560" w:lineRule="exact"/>
        <w:ind w:firstLine="5040" w:firstLineChars="1800"/>
        <w:rPr>
          <w:rFonts w:ascii="仿宋_GB2312" w:eastAsia="仿宋_GB2312" w:cs="仿宋_GB2312"/>
          <w:color w:val="000000"/>
        </w:rPr>
      </w:pPr>
    </w:p>
    <w:p>
      <w:pPr>
        <w:wordWrap w:val="0"/>
        <w:spacing w:line="560" w:lineRule="exact"/>
        <w:ind w:firstLine="5040" w:firstLineChars="1800"/>
        <w:jc w:val="right"/>
        <w:rPr>
          <w:rFonts w:ascii="仿宋_GB2312" w:eastAsia="仿宋_GB2312" w:cs="仿宋_GB2312"/>
          <w:color w:val="000000"/>
        </w:rPr>
      </w:pPr>
      <w:r>
        <w:rPr>
          <w:rFonts w:hint="eastAsia" w:ascii="仿宋_GB2312" w:eastAsia="仿宋_GB2312" w:cs="仿宋_GB2312"/>
          <w:color w:val="000000"/>
        </w:rPr>
        <w:t xml:space="preserve">中粮屯河番茄有限公司  </w:t>
      </w:r>
    </w:p>
    <w:p>
      <w:pPr>
        <w:wordWrap w:val="0"/>
        <w:spacing w:line="560" w:lineRule="exact"/>
        <w:ind w:firstLine="5880" w:firstLineChars="2100"/>
        <w:jc w:val="right"/>
        <w:rPr>
          <w:rFonts w:ascii="仿宋_GB2312" w:eastAsia="仿宋_GB2312" w:cs="仿宋_GB2312"/>
          <w:color w:val="000000"/>
        </w:rPr>
      </w:pPr>
      <w:r>
        <w:rPr>
          <w:rFonts w:hint="eastAsia" w:ascii="仿宋_GB2312" w:eastAsia="仿宋_GB2312" w:cs="仿宋_GB2312"/>
          <w:color w:val="000000"/>
        </w:rPr>
        <w:t xml:space="preserve">2024年7月      </w:t>
      </w:r>
    </w:p>
    <w:p/>
    <w:p/>
    <w:p/>
    <w:p/>
    <w:p>
      <w:pPr>
        <w:jc w:val="center"/>
        <w:rPr>
          <w:rFonts w:ascii="黑体" w:hAnsi="黑体" w:eastAsia="黑体"/>
          <w:sz w:val="36"/>
          <w:szCs w:val="36"/>
        </w:rPr>
      </w:pPr>
    </w:p>
    <w:p>
      <w:pPr>
        <w:jc w:val="center"/>
        <w:rPr>
          <w:rFonts w:ascii="黑体" w:hAnsi="黑体" w:eastAsia="黑体"/>
          <w:sz w:val="36"/>
          <w:szCs w:val="36"/>
        </w:rPr>
      </w:pPr>
    </w:p>
    <w:p>
      <w:pPr>
        <w:ind w:firstLine="3600" w:firstLineChars="1000"/>
        <w:rPr>
          <w:rFonts w:ascii="黑体" w:hAnsi="黑体" w:eastAsia="黑体"/>
          <w:sz w:val="36"/>
          <w:szCs w:val="36"/>
        </w:rPr>
      </w:pPr>
    </w:p>
    <w:p>
      <w:pPr>
        <w:ind w:firstLine="3600" w:firstLineChars="1000"/>
        <w:rPr>
          <w:rFonts w:ascii="黑体" w:hAnsi="黑体" w:eastAsia="黑体"/>
          <w:sz w:val="36"/>
          <w:szCs w:val="36"/>
        </w:rPr>
      </w:pPr>
    </w:p>
    <w:p>
      <w:pPr>
        <w:ind w:firstLine="3600" w:firstLineChars="1000"/>
        <w:rPr>
          <w:rFonts w:ascii="黑体" w:hAnsi="黑体" w:eastAsia="黑体"/>
          <w:sz w:val="36"/>
          <w:szCs w:val="36"/>
        </w:rPr>
      </w:pPr>
    </w:p>
    <w:p>
      <w:pPr>
        <w:ind w:firstLine="3600" w:firstLineChars="1000"/>
        <w:rPr>
          <w:rFonts w:ascii="黑体" w:hAnsi="黑体" w:eastAsia="黑体"/>
          <w:sz w:val="36"/>
          <w:szCs w:val="36"/>
        </w:rPr>
      </w:pPr>
    </w:p>
    <w:p>
      <w:pPr>
        <w:ind w:firstLine="3600" w:firstLineChars="1000"/>
        <w:rPr>
          <w:rFonts w:ascii="黑体" w:hAnsi="黑体" w:eastAsia="黑体"/>
          <w:sz w:val="36"/>
          <w:szCs w:val="36"/>
        </w:rPr>
      </w:pPr>
    </w:p>
    <w:p>
      <w:pPr>
        <w:ind w:firstLine="3600" w:firstLineChars="1000"/>
        <w:rPr>
          <w:rFonts w:ascii="黑体" w:hAnsi="黑体" w:eastAsia="黑体"/>
          <w:sz w:val="36"/>
          <w:szCs w:val="36"/>
        </w:rPr>
      </w:pPr>
    </w:p>
    <w:p>
      <w:pPr>
        <w:rPr>
          <w:rFonts w:ascii="黑体" w:hAnsi="黑体" w:eastAsia="黑体"/>
          <w:sz w:val="36"/>
          <w:szCs w:val="36"/>
        </w:rPr>
      </w:pPr>
    </w:p>
    <w:p>
      <w:pPr>
        <w:ind w:firstLine="3600" w:firstLineChars="1000"/>
        <w:rPr>
          <w:rFonts w:ascii="黑体" w:hAnsi="黑体" w:eastAsia="黑体"/>
          <w:sz w:val="36"/>
          <w:szCs w:val="36"/>
        </w:rPr>
      </w:pPr>
      <w:r>
        <w:rPr>
          <w:rFonts w:hint="eastAsia" w:ascii="黑体" w:hAnsi="黑体" w:eastAsia="黑体"/>
          <w:sz w:val="36"/>
          <w:szCs w:val="36"/>
        </w:rPr>
        <w:t>第二章 采购需求</w:t>
      </w:r>
    </w:p>
    <w:p>
      <w:pPr>
        <w:pStyle w:val="24"/>
        <w:adjustRightInd w:val="0"/>
        <w:snapToGrid w:val="0"/>
        <w:ind w:firstLine="562" w:firstLineChars="200"/>
        <w:jc w:val="left"/>
        <w:rPr>
          <w:rFonts w:hAnsi="仿宋"/>
          <w:bCs/>
          <w:sz w:val="28"/>
          <w:szCs w:val="28"/>
        </w:rPr>
      </w:pPr>
      <w:r>
        <w:rPr>
          <w:rFonts w:hint="eastAsia" w:hAnsi="仿宋"/>
          <w:sz w:val="28"/>
          <w:szCs w:val="28"/>
        </w:rPr>
        <w:t>一、</w:t>
      </w:r>
      <w:r>
        <w:rPr>
          <w:rFonts w:hint="eastAsia" w:hAnsi="仿宋"/>
          <w:bCs/>
          <w:sz w:val="28"/>
          <w:szCs w:val="28"/>
        </w:rPr>
        <w:t>项目质量标准：</w:t>
      </w:r>
    </w:p>
    <w:p>
      <w:pPr>
        <w:spacing w:line="560" w:lineRule="exact"/>
        <w:ind w:firstLine="482" w:firstLineChars="200"/>
        <w:rPr>
          <w:rFonts w:ascii="仿宋_GB2312" w:eastAsia="仿宋"/>
          <w:b/>
          <w:sz w:val="24"/>
          <w:szCs w:val="24"/>
        </w:rPr>
      </w:pPr>
      <w:bookmarkStart w:id="17" w:name="_Hlk167037623"/>
      <w:r>
        <w:rPr>
          <w:rFonts w:hint="eastAsia" w:ascii="仿宋_GB2312" w:eastAsia="仿宋"/>
          <w:b/>
          <w:sz w:val="24"/>
          <w:szCs w:val="24"/>
        </w:rPr>
        <w:t>（一）人员要求</w:t>
      </w:r>
    </w:p>
    <w:p>
      <w:pPr>
        <w:pStyle w:val="119"/>
        <w:spacing w:line="560" w:lineRule="exact"/>
        <w:ind w:firstLine="480" w:firstLineChars="200"/>
        <w:rPr>
          <w:rFonts w:ascii="仿宋_GB2312" w:eastAsia="仿宋_GB2312" w:hAnsiTheme="minorEastAsia"/>
          <w:color w:val="auto"/>
          <w:kern w:val="2"/>
        </w:rPr>
      </w:pPr>
      <w:r>
        <w:rPr>
          <w:rFonts w:hint="eastAsia" w:ascii="仿宋_GB2312" w:eastAsia="仿宋_GB2312" w:hAnsiTheme="minorEastAsia"/>
          <w:color w:val="auto"/>
          <w:kern w:val="2"/>
        </w:rPr>
        <w:t>1.人员年龄及健康要求：所有人员必须是政治思想好、身体健康、女性年龄在18-55周岁，男性年龄在18-60周岁的中国合法公民（须提供身份证审核）。上岗前必须提供人员体检报告和健康证。个人体检报告中必须包含心脏病、高血压等检查项。</w:t>
      </w:r>
    </w:p>
    <w:p>
      <w:pPr>
        <w:pStyle w:val="119"/>
        <w:spacing w:line="560" w:lineRule="exact"/>
        <w:ind w:firstLine="480" w:firstLineChars="200"/>
        <w:rPr>
          <w:rFonts w:ascii="仿宋_GB2312" w:eastAsia="仿宋_GB2312" w:hAnsiTheme="minorEastAsia"/>
          <w:color w:val="auto"/>
          <w:kern w:val="2"/>
        </w:rPr>
      </w:pPr>
      <w:r>
        <w:rPr>
          <w:rFonts w:hint="eastAsia" w:ascii="仿宋_GB2312" w:eastAsia="仿宋_GB2312" w:hAnsiTheme="minorEastAsia"/>
          <w:color w:val="auto"/>
          <w:kern w:val="2"/>
        </w:rPr>
        <w:t>2.现场安全管理要求：工作现场需设管理人员1名，负责人员管理和人员安全管理。</w:t>
      </w:r>
      <w:bookmarkEnd w:id="17"/>
      <w:r>
        <w:rPr>
          <w:rFonts w:hint="eastAsia" w:ascii="仿宋_GB2312" w:eastAsia="仿宋_GB2312" w:hAnsiTheme="minorEastAsia"/>
          <w:color w:val="auto"/>
          <w:kern w:val="2"/>
        </w:rPr>
        <w:t xml:space="preserve">  </w:t>
      </w:r>
    </w:p>
    <w:p>
      <w:pPr>
        <w:spacing w:line="560" w:lineRule="exact"/>
        <w:ind w:firstLine="482" w:firstLineChars="200"/>
        <w:rPr>
          <w:rFonts w:ascii="仿宋_GB2312" w:eastAsia="仿宋"/>
          <w:b/>
          <w:sz w:val="24"/>
          <w:szCs w:val="24"/>
        </w:rPr>
      </w:pPr>
      <w:r>
        <w:rPr>
          <w:rFonts w:hint="eastAsia" w:ascii="仿宋_GB2312" w:eastAsia="仿宋"/>
          <w:b/>
          <w:sz w:val="24"/>
          <w:szCs w:val="24"/>
        </w:rPr>
        <w:t>（二）采购范围、作业方式及作业标准</w:t>
      </w:r>
    </w:p>
    <w:p>
      <w:pPr>
        <w:spacing w:line="560" w:lineRule="exact"/>
        <w:ind w:firstLine="602"/>
        <w:rPr>
          <w:rFonts w:ascii="仿宋_GB2312" w:eastAsia="仿宋_GB2312"/>
          <w:sz w:val="24"/>
          <w:szCs w:val="24"/>
        </w:rPr>
      </w:pPr>
      <w:r>
        <w:rPr>
          <w:rFonts w:hint="eastAsia" w:ascii="仿宋_GB2312" w:eastAsia="仿宋_GB2312"/>
          <w:sz w:val="24"/>
          <w:szCs w:val="24"/>
        </w:rPr>
        <w:t>满足生产车间挑选岗后包装岗用人，符合我公司用工需求。</w:t>
      </w:r>
    </w:p>
    <w:p>
      <w:pPr>
        <w:spacing w:line="560" w:lineRule="exact"/>
        <w:ind w:firstLine="602"/>
        <w:rPr>
          <w:rFonts w:ascii="仿宋_GB2312" w:eastAsia="仿宋_GB2312"/>
          <w:sz w:val="24"/>
          <w:szCs w:val="24"/>
        </w:rPr>
      </w:pPr>
      <w:r>
        <w:rPr>
          <w:rFonts w:hint="eastAsia" w:ascii="仿宋_GB2312" w:eastAsia="仿宋_GB2312"/>
          <w:sz w:val="24"/>
          <w:szCs w:val="24"/>
        </w:rPr>
        <w:t>（1）选台挑选工作：挑选出原料番茄中的番茄秧、杂草、杂物、薄膜、打扫挑选台周围卫生，并完成车间安排的临时性工作。</w:t>
      </w:r>
    </w:p>
    <w:p>
      <w:pPr>
        <w:spacing w:line="560" w:lineRule="exact"/>
        <w:ind w:firstLine="602"/>
        <w:rPr>
          <w:rFonts w:ascii="仿宋_GB2312" w:eastAsia="仿宋_GB2312"/>
          <w:sz w:val="24"/>
          <w:szCs w:val="24"/>
        </w:rPr>
      </w:pPr>
      <w:r>
        <w:rPr>
          <w:rFonts w:hint="eastAsia" w:ascii="仿宋_GB2312" w:eastAsia="仿宋_GB2312"/>
          <w:sz w:val="24"/>
          <w:szCs w:val="24"/>
        </w:rPr>
        <w:t>（2）后包装工作：包括上桶、摆托盘、擦水消毒、套袋、上盖打包、打腰子，现场卫生清理，并完成车间安排的临时性工作。</w:t>
      </w:r>
    </w:p>
    <w:p>
      <w:pPr>
        <w:spacing w:line="560" w:lineRule="exact"/>
        <w:ind w:firstLine="602"/>
        <w:rPr>
          <w:rFonts w:ascii="仿宋_GB2312" w:eastAsia="仿宋_GB2312"/>
          <w:sz w:val="24"/>
          <w:szCs w:val="24"/>
        </w:rPr>
      </w:pPr>
    </w:p>
    <w:p>
      <w:pPr>
        <w:rPr>
          <w:rFonts w:ascii="黑体" w:hAnsi="黑体" w:eastAsia="黑体"/>
          <w:sz w:val="36"/>
          <w:szCs w:val="36"/>
        </w:rPr>
      </w:pPr>
      <w:r>
        <w:rPr>
          <w:rFonts w:hint="eastAsia" w:ascii="黑体" w:hAnsi="黑体" w:eastAsia="黑体"/>
          <w:sz w:val="36"/>
          <w:szCs w:val="36"/>
        </w:rPr>
        <w:br w:type="page"/>
      </w:r>
    </w:p>
    <w:p>
      <w:pPr>
        <w:ind w:firstLine="2880" w:firstLineChars="800"/>
        <w:rPr>
          <w:rFonts w:ascii="黑体" w:hAnsi="黑体" w:eastAsia="黑体"/>
          <w:sz w:val="36"/>
          <w:szCs w:val="36"/>
        </w:rPr>
      </w:pPr>
      <w:r>
        <w:rPr>
          <w:rFonts w:hint="eastAsia" w:ascii="黑体" w:hAnsi="黑体" w:eastAsia="黑体"/>
          <w:sz w:val="36"/>
          <w:szCs w:val="36"/>
        </w:rPr>
        <w:t>第三章 投标人须知</w:t>
      </w:r>
    </w:p>
    <w:p>
      <w:pPr>
        <w:jc w:val="center"/>
        <w:rPr>
          <w:rFonts w:ascii="黑体" w:hAnsi="黑体" w:eastAsia="黑体"/>
        </w:rPr>
      </w:pPr>
    </w:p>
    <w:tbl>
      <w:tblPr>
        <w:tblStyle w:val="48"/>
        <w:tblW w:w="99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842"/>
        <w:gridCol w:w="7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序号</w:t>
            </w:r>
          </w:p>
        </w:tc>
        <w:tc>
          <w:tcPr>
            <w:tcW w:w="1842"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项目</w:t>
            </w:r>
          </w:p>
        </w:tc>
        <w:tc>
          <w:tcPr>
            <w:tcW w:w="737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w:t>
            </w:r>
          </w:p>
        </w:tc>
        <w:tc>
          <w:tcPr>
            <w:tcW w:w="1842"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项目名称</w:t>
            </w:r>
          </w:p>
        </w:tc>
        <w:tc>
          <w:tcPr>
            <w:tcW w:w="7370" w:type="dxa"/>
            <w:vAlign w:val="center"/>
          </w:tcPr>
          <w:p>
            <w:pPr>
              <w:spacing w:line="360" w:lineRule="auto"/>
              <w:jc w:val="center"/>
              <w:rPr>
                <w:rFonts w:ascii="宋体" w:hAnsi="宋体" w:eastAsia="宋体" w:cs="宋体"/>
                <w:sz w:val="18"/>
                <w:szCs w:val="18"/>
              </w:rPr>
            </w:pPr>
            <w:r>
              <w:rPr>
                <w:rFonts w:hint="eastAsia" w:ascii="宋体" w:hAnsi="宋体" w:eastAsia="宋体" w:cs="宋体"/>
                <w:color w:val="000000"/>
                <w:kern w:val="0"/>
                <w:sz w:val="18"/>
                <w:szCs w:val="18"/>
              </w:rPr>
              <w:t>中粮屯河额敏番茄制品有限公司生产线后包装、挑选工序外包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2</w:t>
            </w:r>
          </w:p>
        </w:tc>
        <w:tc>
          <w:tcPr>
            <w:tcW w:w="1842"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交付地点</w:t>
            </w:r>
          </w:p>
        </w:tc>
        <w:tc>
          <w:tcPr>
            <w:tcW w:w="7370" w:type="dxa"/>
            <w:vAlign w:val="center"/>
          </w:tcPr>
          <w:p>
            <w:pPr>
              <w:widowControl/>
              <w:spacing w:before="75" w:after="75"/>
              <w:jc w:val="center"/>
              <w:rPr>
                <w:rFonts w:ascii="宋体" w:hAnsi="宋体" w:eastAsia="宋体" w:cs="宋体"/>
                <w:sz w:val="18"/>
                <w:szCs w:val="18"/>
              </w:rPr>
            </w:pPr>
            <w:r>
              <w:rPr>
                <w:rFonts w:hint="eastAsia" w:ascii="宋体" w:hAnsi="宋体" w:eastAsia="宋体" w:cs="宋体"/>
                <w:sz w:val="18"/>
                <w:szCs w:val="18"/>
              </w:rPr>
              <w:t>新疆塔城地区额敏县额铁路三十四地段</w:t>
            </w:r>
            <w:r>
              <w:rPr>
                <w:rFonts w:hint="eastAsia" w:ascii="宋体" w:hAnsi="宋体" w:eastAsia="宋体" w:cs="宋体"/>
                <w:color w:val="000000"/>
                <w:kern w:val="0"/>
                <w:sz w:val="18"/>
                <w:szCs w:val="18"/>
              </w:rPr>
              <w:t>中粮屯河额敏番茄制品有限公司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3</w:t>
            </w:r>
          </w:p>
        </w:tc>
        <w:tc>
          <w:tcPr>
            <w:tcW w:w="1842"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项目内容</w:t>
            </w:r>
          </w:p>
        </w:tc>
        <w:tc>
          <w:tcPr>
            <w:tcW w:w="7370" w:type="dxa"/>
            <w:vAlign w:val="center"/>
          </w:tcPr>
          <w:p>
            <w:pPr>
              <w:pStyle w:val="84"/>
              <w:spacing w:before="75" w:after="75"/>
              <w:ind w:left="0"/>
              <w:rPr>
                <w:rFonts w:ascii="宋体" w:hAnsi="宋体" w:eastAsia="宋体" w:cs="宋体"/>
                <w:sz w:val="18"/>
                <w:szCs w:val="18"/>
              </w:rPr>
            </w:pPr>
            <w:r>
              <w:rPr>
                <w:rFonts w:hint="eastAsia" w:ascii="宋体" w:hAnsi="宋体" w:eastAsia="宋体" w:cs="宋体"/>
                <w:color w:val="000000"/>
                <w:kern w:val="0"/>
                <w:sz w:val="18"/>
                <w:szCs w:val="18"/>
              </w:rPr>
              <w:t>生产线后包装、挑选工工序外包项目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4</w:t>
            </w:r>
          </w:p>
        </w:tc>
        <w:tc>
          <w:tcPr>
            <w:tcW w:w="1842" w:type="dxa"/>
            <w:vAlign w:val="center"/>
          </w:tcPr>
          <w:p>
            <w:pPr>
              <w:pStyle w:val="90"/>
              <w:spacing w:line="360" w:lineRule="auto"/>
              <w:ind w:left="106" w:hanging="106"/>
              <w:rPr>
                <w:rFonts w:ascii="宋体" w:hAnsi="宋体" w:eastAsia="宋体" w:cs="宋体"/>
                <w:sz w:val="18"/>
                <w:szCs w:val="18"/>
              </w:rPr>
            </w:pPr>
            <w:r>
              <w:rPr>
                <w:rFonts w:hint="eastAsia" w:ascii="宋体" w:hAnsi="宋体" w:eastAsia="宋体" w:cs="宋体"/>
                <w:color w:val="000000"/>
                <w:kern w:val="0"/>
                <w:sz w:val="18"/>
                <w:szCs w:val="18"/>
              </w:rPr>
              <w:t>中粮屯河额敏番茄制品有限公司生产线工序外包</w:t>
            </w:r>
            <w:r>
              <w:rPr>
                <w:rFonts w:hint="eastAsia" w:ascii="宋体" w:hAnsi="宋体" w:eastAsia="宋体" w:cs="宋体"/>
                <w:sz w:val="18"/>
                <w:szCs w:val="18"/>
              </w:rPr>
              <w:t>采购报价(投标书)</w:t>
            </w:r>
          </w:p>
        </w:tc>
        <w:tc>
          <w:tcPr>
            <w:tcW w:w="7370" w:type="dxa"/>
            <w:vAlign w:val="center"/>
          </w:tcPr>
          <w:p>
            <w:pPr>
              <w:pStyle w:val="90"/>
              <w:spacing w:line="360" w:lineRule="auto"/>
              <w:ind w:left="0" w:firstLine="0" w:firstLineChars="0"/>
              <w:rPr>
                <w:rFonts w:ascii="宋体" w:hAnsi="宋体" w:eastAsia="宋体" w:cs="宋体"/>
                <w:sz w:val="18"/>
                <w:szCs w:val="18"/>
              </w:rPr>
            </w:pPr>
            <w:r>
              <w:rPr>
                <w:rFonts w:hint="eastAsia" w:ascii="宋体" w:hAnsi="宋体" w:eastAsia="宋体" w:cs="宋体"/>
                <w:sz w:val="18"/>
                <w:szCs w:val="18"/>
              </w:rPr>
              <w:t>1.资质：投标人为在中华人民共和国境内依法注册的独立法人企业、其他组织或自然人。</w:t>
            </w:r>
          </w:p>
          <w:p>
            <w:pPr>
              <w:pStyle w:val="90"/>
              <w:spacing w:line="360" w:lineRule="auto"/>
              <w:ind w:left="106" w:hanging="106"/>
              <w:rPr>
                <w:rFonts w:ascii="宋体" w:hAnsi="宋体" w:eastAsia="宋体" w:cs="宋体"/>
                <w:sz w:val="18"/>
                <w:szCs w:val="18"/>
              </w:rPr>
            </w:pPr>
            <w:r>
              <w:rPr>
                <w:rFonts w:hint="eastAsia" w:ascii="宋体" w:hAnsi="宋体" w:eastAsia="宋体" w:cs="宋体"/>
                <w:sz w:val="18"/>
                <w:szCs w:val="18"/>
              </w:rPr>
              <w:t>2.人员结构(包括年龄结构、人员来源等)、指定现场管理人员身份证复印件。</w:t>
            </w:r>
          </w:p>
          <w:p>
            <w:pPr>
              <w:pStyle w:val="90"/>
              <w:spacing w:line="360" w:lineRule="auto"/>
              <w:ind w:left="106" w:hanging="106"/>
              <w:rPr>
                <w:rFonts w:ascii="宋体" w:hAnsi="宋体" w:eastAsia="宋体" w:cs="宋体"/>
                <w:sz w:val="18"/>
                <w:szCs w:val="18"/>
              </w:rPr>
            </w:pPr>
            <w:r>
              <w:rPr>
                <w:rFonts w:hint="eastAsia" w:ascii="宋体" w:hAnsi="宋体" w:eastAsia="宋体" w:cs="宋体"/>
                <w:sz w:val="18"/>
                <w:szCs w:val="18"/>
              </w:rPr>
              <w:t>3.廉洁承诺书、质量承诺书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5</w:t>
            </w:r>
          </w:p>
        </w:tc>
        <w:tc>
          <w:tcPr>
            <w:tcW w:w="1842" w:type="dxa"/>
            <w:vAlign w:val="center"/>
          </w:tcPr>
          <w:p>
            <w:pPr>
              <w:pStyle w:val="90"/>
              <w:spacing w:line="400" w:lineRule="exact"/>
              <w:ind w:left="106" w:hanging="106"/>
              <w:jc w:val="center"/>
              <w:rPr>
                <w:rFonts w:ascii="宋体" w:hAnsi="宋体" w:eastAsia="宋体" w:cs="宋体"/>
                <w:kern w:val="0"/>
                <w:sz w:val="18"/>
                <w:szCs w:val="18"/>
              </w:rPr>
            </w:pPr>
            <w:r>
              <w:rPr>
                <w:rFonts w:hint="eastAsia" w:ascii="宋体" w:hAnsi="宋体" w:eastAsia="宋体" w:cs="宋体"/>
                <w:kern w:val="0"/>
                <w:sz w:val="18"/>
                <w:szCs w:val="18"/>
              </w:rPr>
              <w:t>项目内容及要求</w:t>
            </w:r>
          </w:p>
        </w:tc>
        <w:tc>
          <w:tcPr>
            <w:tcW w:w="7370" w:type="dxa"/>
            <w:vAlign w:val="center"/>
          </w:tcPr>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一、招标范围：</w:t>
            </w:r>
          </w:p>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额敏番茄公司生产线</w:t>
            </w:r>
            <w:r>
              <w:rPr>
                <w:rFonts w:hint="eastAsia" w:ascii="宋体" w:hAnsi="宋体" w:eastAsia="宋体" w:cs="宋体"/>
                <w:color w:val="000000"/>
                <w:kern w:val="0"/>
                <w:sz w:val="18"/>
                <w:szCs w:val="18"/>
              </w:rPr>
              <w:t>后包装、挑选工</w:t>
            </w:r>
            <w:r>
              <w:rPr>
                <w:rFonts w:hint="eastAsia" w:ascii="宋体" w:hAnsi="宋体" w:eastAsia="宋体" w:cs="宋体"/>
                <w:sz w:val="18"/>
                <w:szCs w:val="18"/>
              </w:rPr>
              <w:t>工序外包</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二、资质及人员要求：</w:t>
            </w:r>
          </w:p>
          <w:p>
            <w:pPr>
              <w:spacing w:line="400" w:lineRule="exact"/>
              <w:rPr>
                <w:rFonts w:ascii="宋体" w:hAnsi="宋体" w:eastAsia="宋体" w:cs="宋体"/>
                <w:sz w:val="18"/>
                <w:szCs w:val="18"/>
              </w:rPr>
            </w:pPr>
            <w:r>
              <w:rPr>
                <w:rFonts w:hint="eastAsia" w:ascii="宋体" w:hAnsi="宋体" w:eastAsia="宋体" w:cs="宋体"/>
                <w:sz w:val="18"/>
                <w:szCs w:val="18"/>
              </w:rPr>
              <w:t>1.投标人为在中华人民共和国境内依法注册的独立法人企业、其他组织或自然人。</w:t>
            </w:r>
          </w:p>
          <w:p>
            <w:pPr>
              <w:spacing w:line="400" w:lineRule="exact"/>
              <w:rPr>
                <w:rFonts w:ascii="宋体" w:hAnsi="宋体" w:eastAsia="宋体" w:cs="宋体"/>
                <w:sz w:val="18"/>
                <w:szCs w:val="18"/>
              </w:rPr>
            </w:pPr>
            <w:r>
              <w:rPr>
                <w:rFonts w:hint="eastAsia" w:ascii="宋体" w:hAnsi="宋体" w:eastAsia="宋体" w:cs="宋体"/>
                <w:sz w:val="18"/>
                <w:szCs w:val="18"/>
              </w:rPr>
              <w:t>2.并购买工伤保险或雇主责任险（购买保额不低于【 80 】万/人）和安责险（购买保额不低于【 60 】万/人），向甲方提供保单复印件材料。</w:t>
            </w:r>
          </w:p>
          <w:p>
            <w:pPr>
              <w:spacing w:line="400" w:lineRule="exact"/>
              <w:rPr>
                <w:rFonts w:ascii="宋体" w:hAnsi="宋体" w:eastAsia="宋体" w:cs="宋体"/>
                <w:sz w:val="18"/>
                <w:szCs w:val="18"/>
              </w:rPr>
            </w:pPr>
            <w:r>
              <w:rPr>
                <w:rFonts w:hint="eastAsia" w:ascii="宋体" w:hAnsi="宋体" w:eastAsia="宋体" w:cs="宋体"/>
                <w:sz w:val="18"/>
                <w:szCs w:val="18"/>
              </w:rPr>
              <w:t>3.工人年龄要求：18周岁以上，女工不超过55周岁，男工不超过60周岁。</w:t>
            </w:r>
          </w:p>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4.外包方在我公司现场需至少配备一名现场管理人员，负责外包人员的管理。</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 xml:space="preserve">三、投标人出现下列情形之一的，招标小组可取消其投标资格： </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 xml:space="preserve">1.未按招标文件或招标小组时间规定参加投标的； </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2.未按招标文件要求上传投标文件、报价单等材料的；</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3.有违反相关法律、法规行为的。</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四、投标人出现下列情形之一的，招标小组在评审中将拒绝推荐：</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1.不符合招标文件要求的；</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2.资格证明实质性文件不全或不满足谈判文件规定的招标人资质要求的；</w:t>
            </w:r>
          </w:p>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 xml:space="preserve">3.不符合招标文件中规定的其他实质性要求； </w:t>
            </w:r>
          </w:p>
          <w:p>
            <w:pPr>
              <w:pStyle w:val="90"/>
              <w:spacing w:line="400" w:lineRule="exact"/>
              <w:ind w:left="0" w:firstLine="0" w:firstLineChars="0"/>
              <w:rPr>
                <w:rFonts w:ascii="宋体" w:hAnsi="宋体" w:eastAsia="宋体" w:cs="宋体"/>
                <w:kern w:val="0"/>
                <w:sz w:val="18"/>
                <w:szCs w:val="18"/>
              </w:rPr>
            </w:pPr>
            <w:r>
              <w:rPr>
                <w:rFonts w:hint="eastAsia" w:ascii="宋体" w:hAnsi="宋体" w:eastAsia="宋体" w:cs="宋体"/>
                <w:kern w:val="0"/>
                <w:sz w:val="18"/>
                <w:szCs w:val="18"/>
              </w:rPr>
              <w:t>4.在招标过程中，招标小组若发现围标、串标、以行贿手段谋取成交或者以其他弄虚作假方式参加谈判的，该投标人的投标文件将视为无效；</w:t>
            </w:r>
          </w:p>
          <w:p>
            <w:pPr>
              <w:pStyle w:val="90"/>
              <w:spacing w:line="400" w:lineRule="exact"/>
              <w:ind w:left="0" w:firstLine="0" w:firstLineChars="0"/>
              <w:rPr>
                <w:rFonts w:ascii="宋体" w:hAnsi="宋体" w:eastAsia="宋体" w:cs="宋体"/>
                <w:kern w:val="0"/>
                <w:sz w:val="18"/>
                <w:szCs w:val="18"/>
              </w:rPr>
            </w:pPr>
            <w:r>
              <w:rPr>
                <w:rFonts w:hint="eastAsia" w:ascii="宋体" w:hAnsi="宋体" w:eastAsia="宋体" w:cs="宋体"/>
                <w:kern w:val="0"/>
                <w:sz w:val="18"/>
                <w:szCs w:val="18"/>
              </w:rPr>
              <w:t>5.根据招标方要求，投标人可在规定的时间内多轮报价，同时可以对投标文件的内容，在符合招标文件要求的前提下和规定的时间内在EPS系统报价。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6</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kern w:val="0"/>
                <w:sz w:val="18"/>
                <w:szCs w:val="18"/>
              </w:rPr>
              <w:t>确定成交人</w:t>
            </w:r>
          </w:p>
        </w:tc>
        <w:tc>
          <w:tcPr>
            <w:tcW w:w="7370" w:type="dxa"/>
            <w:vAlign w:val="center"/>
          </w:tcPr>
          <w:p>
            <w:pPr>
              <w:pStyle w:val="90"/>
              <w:spacing w:line="360" w:lineRule="auto"/>
              <w:ind w:left="0" w:firstLine="0" w:firstLineChars="0"/>
              <w:rPr>
                <w:rFonts w:ascii="宋体" w:hAnsi="宋体" w:eastAsia="宋体" w:cs="宋体"/>
                <w:sz w:val="18"/>
                <w:szCs w:val="18"/>
              </w:rPr>
            </w:pPr>
            <w:r>
              <w:rPr>
                <w:rFonts w:hint="eastAsia" w:ascii="宋体" w:hAnsi="宋体" w:eastAsia="宋体" w:cs="宋体"/>
                <w:kern w:val="0"/>
                <w:sz w:val="18"/>
                <w:szCs w:val="18"/>
              </w:rPr>
              <w:t>招标小组根据招标文件的要求确定成交人是按不含税单价报价最低确定供应商中标，并将结果通过EPS系统进行发布。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7</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资金来源</w:t>
            </w:r>
          </w:p>
        </w:tc>
        <w:tc>
          <w:tcPr>
            <w:tcW w:w="7370" w:type="dxa"/>
            <w:vAlign w:val="center"/>
          </w:tcPr>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8</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投标人资格</w:t>
            </w:r>
          </w:p>
        </w:tc>
        <w:tc>
          <w:tcPr>
            <w:tcW w:w="7370" w:type="dxa"/>
            <w:vAlign w:val="center"/>
          </w:tcPr>
          <w:p>
            <w:pPr>
              <w:pStyle w:val="90"/>
              <w:spacing w:line="360" w:lineRule="auto"/>
              <w:ind w:left="106" w:hanging="106"/>
              <w:rPr>
                <w:rFonts w:ascii="宋体" w:hAnsi="宋体" w:eastAsia="宋体" w:cs="宋体"/>
                <w:kern w:val="0"/>
                <w:sz w:val="18"/>
                <w:szCs w:val="18"/>
              </w:rPr>
            </w:pPr>
            <w:r>
              <w:rPr>
                <w:rFonts w:hint="eastAsia" w:ascii="宋体" w:hAnsi="宋体" w:eastAsia="宋体" w:cs="宋体"/>
                <w:kern w:val="0"/>
                <w:sz w:val="18"/>
                <w:szCs w:val="18"/>
              </w:rPr>
              <w:t>1.</w:t>
            </w:r>
            <w:r>
              <w:rPr>
                <w:rFonts w:hint="eastAsia" w:ascii="宋体" w:hAnsi="宋体" w:eastAsia="宋体" w:cs="宋体"/>
                <w:sz w:val="18"/>
                <w:szCs w:val="18"/>
              </w:rPr>
              <w:t>投标人为在中华人民共和国境内依法注册的独立法人企业、其他组织或自然人。</w:t>
            </w:r>
          </w:p>
          <w:p>
            <w:pPr>
              <w:pStyle w:val="90"/>
              <w:spacing w:line="360" w:lineRule="auto"/>
              <w:ind w:left="0" w:firstLine="0" w:firstLineChars="0"/>
              <w:rPr>
                <w:rFonts w:ascii="宋体" w:hAnsi="宋体" w:eastAsia="宋体" w:cs="宋体"/>
                <w:kern w:val="0"/>
                <w:sz w:val="18"/>
                <w:szCs w:val="18"/>
              </w:rPr>
            </w:pPr>
            <w:r>
              <w:rPr>
                <w:rFonts w:hint="eastAsia" w:ascii="宋体" w:hAnsi="宋体" w:eastAsia="宋体" w:cs="宋体"/>
                <w:kern w:val="0"/>
                <w:sz w:val="18"/>
                <w:szCs w:val="18"/>
              </w:rPr>
              <w:t>2.</w:t>
            </w:r>
            <w:r>
              <w:rPr>
                <w:rFonts w:hint="eastAsia" w:ascii="宋体" w:hAnsi="宋体" w:eastAsia="宋体" w:cs="宋体"/>
                <w:color w:val="000000"/>
                <w:sz w:val="18"/>
                <w:szCs w:val="18"/>
              </w:rPr>
              <w:t>其他说明：a.与招标人存在利害关系可能影响招标公正性的法人、其他组织或者个人，不得参加投标。b.单位负责人为同一人或者存在控股、管理关系的不同单位，不得参加同一标段投标或者未划分标段的同一招标项目投标。违反前两款规定的，相关投标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9</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交货/完工时间</w:t>
            </w:r>
          </w:p>
        </w:tc>
        <w:tc>
          <w:tcPr>
            <w:tcW w:w="7370" w:type="dxa"/>
            <w:vAlign w:val="center"/>
          </w:tcPr>
          <w:p>
            <w:pPr>
              <w:pStyle w:val="90"/>
              <w:spacing w:line="360" w:lineRule="auto"/>
              <w:ind w:left="0" w:firstLine="0" w:firstLineChars="0"/>
              <w:rPr>
                <w:rFonts w:ascii="宋体" w:hAnsi="宋体" w:eastAsia="宋体" w:cs="宋体"/>
                <w:kern w:val="0"/>
                <w:sz w:val="18"/>
                <w:szCs w:val="18"/>
              </w:rPr>
            </w:pPr>
            <w:r>
              <w:rPr>
                <w:rFonts w:hint="eastAsia" w:ascii="宋体" w:hAnsi="宋体" w:eastAsia="宋体" w:cs="宋体"/>
                <w:kern w:val="0"/>
                <w:sz w:val="18"/>
                <w:szCs w:val="18"/>
              </w:rPr>
              <w:t>预计2024年7月29日至2024年10月5日前（确认中标后，在我方2024年生产开机时开展服务（部分岗位需要提前到岗培训，具体时间以甲方通知为准）至2024年生产结束）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10</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履约保证金</w:t>
            </w:r>
          </w:p>
        </w:tc>
        <w:tc>
          <w:tcPr>
            <w:tcW w:w="7370" w:type="dxa"/>
            <w:vAlign w:val="center"/>
          </w:tcPr>
          <w:p>
            <w:pPr>
              <w:pStyle w:val="90"/>
              <w:spacing w:line="360" w:lineRule="auto"/>
              <w:ind w:left="0" w:firstLine="0" w:firstLineChars="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乙方在合同</w:t>
            </w:r>
            <w:r>
              <w:rPr>
                <w:rFonts w:hint="eastAsia" w:ascii="宋体" w:hAnsi="宋体" w:eastAsia="宋体" w:cs="宋体"/>
                <w:sz w:val="18"/>
                <w:szCs w:val="18"/>
              </w:rPr>
              <w:t>签订后5个工作日须交</w:t>
            </w:r>
            <w:r>
              <w:rPr>
                <w:rFonts w:hint="eastAsia" w:ascii="宋体" w:hAnsi="宋体" w:eastAsia="宋体" w:cs="宋体"/>
                <w:color w:val="000000" w:themeColor="text1"/>
                <w:sz w:val="18"/>
                <w:szCs w:val="18"/>
                <w14:textFill>
                  <w14:solidFill>
                    <w14:schemeClr w14:val="tx1"/>
                  </w14:solidFill>
                </w14:textFill>
              </w:rPr>
              <w:t>足</w:t>
            </w:r>
            <w:r>
              <w:rPr>
                <w:rFonts w:hint="eastAsia" w:ascii="宋体" w:hAnsi="宋体" w:eastAsia="宋体" w:cs="宋体"/>
                <w:color w:val="000000" w:themeColor="text1"/>
                <w:sz w:val="18"/>
                <w:szCs w:val="18"/>
                <w:u w:val="single"/>
                <w14:textFill>
                  <w14:solidFill>
                    <w14:schemeClr w14:val="tx1"/>
                  </w14:solidFill>
                </w14:textFill>
              </w:rPr>
              <w:t>所承包</w:t>
            </w:r>
            <w:r>
              <w:rPr>
                <w:rFonts w:hint="eastAsia" w:ascii="宋体" w:hAnsi="宋体" w:eastAsia="宋体" w:cs="宋体"/>
                <w:color w:val="000000" w:themeColor="text1"/>
                <w:sz w:val="18"/>
                <w:szCs w:val="18"/>
                <w14:textFill>
                  <w14:solidFill>
                    <w14:schemeClr w14:val="tx1"/>
                  </w14:solidFill>
                </w14:textFill>
              </w:rPr>
              <w:t>合同履约保证金</w:t>
            </w:r>
            <w:r>
              <w:rPr>
                <w:rFonts w:hint="eastAsia" w:ascii="宋体" w:hAnsi="宋体" w:eastAsia="宋体" w:cs="宋体"/>
                <w:color w:val="000000" w:themeColor="text1"/>
                <w:sz w:val="18"/>
                <w:szCs w:val="18"/>
                <w:u w:val="single"/>
                <w14:textFill>
                  <w14:solidFill>
                    <w14:schemeClr w14:val="tx1"/>
                  </w14:solidFill>
                </w14:textFill>
              </w:rPr>
              <w:t>1万</w:t>
            </w:r>
            <w:r>
              <w:rPr>
                <w:rFonts w:hint="eastAsia" w:ascii="宋体" w:hAnsi="宋体" w:eastAsia="宋体" w:cs="宋体"/>
                <w:color w:val="000000" w:themeColor="text1"/>
                <w:sz w:val="18"/>
                <w:szCs w:val="18"/>
                <w14:textFill>
                  <w14:solidFill>
                    <w14:schemeClr w14:val="tx1"/>
                  </w14:solidFill>
                </w14:textFill>
              </w:rPr>
              <w:t>元人民币（人民币大写壹万元整），合同期满后如未发生乙方违约或给甲方造成损失，在次年产季前15个工作日内甲方全额无息退还乙方交纳履约保证金。</w:t>
            </w:r>
          </w:p>
          <w:p>
            <w:pPr>
              <w:pStyle w:val="90"/>
              <w:spacing w:line="360" w:lineRule="auto"/>
              <w:ind w:left="0" w:firstLine="0" w:firstLineChars="0"/>
              <w:rPr>
                <w:rFonts w:ascii="宋体" w:hAnsi="宋体" w:eastAsia="宋体" w:cs="宋体"/>
                <w:kern w:val="0"/>
                <w:sz w:val="18"/>
                <w:szCs w:val="18"/>
              </w:rPr>
            </w:pPr>
            <w:r>
              <w:rPr>
                <w:rFonts w:hint="eastAsia" w:ascii="宋体" w:hAnsi="宋体" w:eastAsia="宋体" w:cs="宋体"/>
                <w:kern w:val="0"/>
                <w:sz w:val="18"/>
                <w:szCs w:val="18"/>
              </w:rPr>
              <w:t>单位全称：中粮屯河额敏番茄制品有限公司</w:t>
            </w:r>
          </w:p>
          <w:p>
            <w:pPr>
              <w:pStyle w:val="90"/>
              <w:spacing w:line="360" w:lineRule="auto"/>
              <w:ind w:left="0" w:firstLine="0" w:firstLineChars="0"/>
              <w:rPr>
                <w:rFonts w:ascii="宋体" w:hAnsi="宋体" w:eastAsia="宋体" w:cs="宋体"/>
                <w:kern w:val="0"/>
                <w:sz w:val="18"/>
                <w:szCs w:val="18"/>
              </w:rPr>
            </w:pPr>
            <w:r>
              <w:rPr>
                <w:rFonts w:hint="eastAsia" w:ascii="宋体" w:hAnsi="宋体" w:eastAsia="宋体" w:cs="宋体"/>
                <w:kern w:val="0"/>
                <w:sz w:val="18"/>
                <w:szCs w:val="18"/>
              </w:rPr>
              <w:t>开户银行：中国农业银行额敏县支行营业部</w:t>
            </w:r>
          </w:p>
          <w:p>
            <w:pPr>
              <w:pStyle w:val="90"/>
              <w:spacing w:line="360" w:lineRule="auto"/>
              <w:ind w:left="0" w:firstLine="0" w:firstLineChars="0"/>
              <w:rPr>
                <w:rFonts w:ascii="宋体" w:hAnsi="宋体" w:eastAsia="宋体" w:cs="宋体"/>
                <w:kern w:val="0"/>
                <w:sz w:val="18"/>
                <w:szCs w:val="18"/>
              </w:rPr>
            </w:pPr>
            <w:r>
              <w:rPr>
                <w:rFonts w:hint="eastAsia" w:ascii="宋体" w:hAnsi="宋体" w:eastAsia="宋体" w:cs="宋体"/>
                <w:kern w:val="0"/>
                <w:sz w:val="18"/>
                <w:szCs w:val="18"/>
              </w:rPr>
              <w:t>账号：30204001040005532</w:t>
            </w:r>
          </w:p>
          <w:p>
            <w:pPr>
              <w:pStyle w:val="90"/>
              <w:spacing w:line="360" w:lineRule="auto"/>
              <w:ind w:left="0" w:firstLine="0" w:firstLineChars="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kern w:val="0"/>
                <w:sz w:val="18"/>
                <w:szCs w:val="18"/>
              </w:rPr>
              <w:t>开户行行号：103901220405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11</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交付及验收</w:t>
            </w:r>
          </w:p>
        </w:tc>
        <w:tc>
          <w:tcPr>
            <w:tcW w:w="7370" w:type="dxa"/>
            <w:vAlign w:val="center"/>
          </w:tcPr>
          <w:p>
            <w:pPr>
              <w:pStyle w:val="90"/>
              <w:spacing w:line="360" w:lineRule="auto"/>
              <w:ind w:left="0" w:firstLine="0" w:firstLineChars="0"/>
              <w:rPr>
                <w:rFonts w:ascii="宋体" w:hAnsi="宋体" w:eastAsia="宋体" w:cs="宋体"/>
                <w:sz w:val="18"/>
                <w:szCs w:val="18"/>
              </w:rPr>
            </w:pPr>
            <w:r>
              <w:rPr>
                <w:rFonts w:hint="eastAsia" w:ascii="宋体" w:hAnsi="宋体" w:eastAsia="宋体" w:cs="宋体"/>
                <w:kern w:val="0"/>
                <w:sz w:val="18"/>
                <w:szCs w:val="18"/>
              </w:rPr>
              <w:t>交货时间：确认中标后，签订为期3个月外包开口合同，各岗位人员需满足我公司生产需要。</w:t>
            </w:r>
            <w:r>
              <w:rPr>
                <w:rFonts w:hint="eastAsia" w:ascii="宋体" w:hAnsi="宋体" w:eastAsia="宋体" w:cs="宋体"/>
                <w:sz w:val="18"/>
                <w:szCs w:val="18"/>
              </w:rPr>
              <w:t xml:space="preserve"> </w:t>
            </w:r>
          </w:p>
          <w:p>
            <w:pPr>
              <w:pStyle w:val="328"/>
              <w:snapToGrid w:val="0"/>
              <w:spacing w:before="0" w:after="0" w:line="360" w:lineRule="auto"/>
              <w:ind w:left="0" w:right="0"/>
              <w:rPr>
                <w:rFonts w:ascii="宋体" w:hAnsi="宋体" w:eastAsia="宋体" w:cs="宋体"/>
                <w:sz w:val="18"/>
                <w:szCs w:val="18"/>
              </w:rPr>
            </w:pPr>
            <w:r>
              <w:rPr>
                <w:rFonts w:hint="eastAsia" w:ascii="宋体" w:hAnsi="宋体" w:eastAsia="宋体" w:cs="宋体"/>
                <w:sz w:val="18"/>
                <w:szCs w:val="18"/>
              </w:rPr>
              <w:t>甲方每月30日前结算按当月实际发生费用。乙方须为甲方开据增值税普通发票。开票期间如遇国家税率调整，自调整之日起以合同中不含税价格为基数乘以（1+调整后税率）为开票金额。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12</w:t>
            </w:r>
          </w:p>
        </w:tc>
        <w:tc>
          <w:tcPr>
            <w:tcW w:w="1842" w:type="dxa"/>
            <w:vAlign w:val="center"/>
          </w:tcPr>
          <w:p>
            <w:pPr>
              <w:pStyle w:val="90"/>
              <w:spacing w:line="400" w:lineRule="exact"/>
              <w:ind w:left="106" w:hanging="106"/>
              <w:rPr>
                <w:rFonts w:ascii="宋体" w:hAnsi="宋体" w:eastAsia="宋体" w:cs="宋体"/>
                <w:sz w:val="18"/>
                <w:szCs w:val="18"/>
                <w:highlight w:val="yellow"/>
              </w:rPr>
            </w:pPr>
            <w:r>
              <w:rPr>
                <w:rFonts w:hint="eastAsia" w:ascii="宋体" w:hAnsi="宋体" w:eastAsia="宋体" w:cs="宋体"/>
                <w:sz w:val="18"/>
                <w:szCs w:val="18"/>
              </w:rPr>
              <w:t>付款方式</w:t>
            </w:r>
          </w:p>
        </w:tc>
        <w:tc>
          <w:tcPr>
            <w:tcW w:w="7370" w:type="dxa"/>
            <w:vAlign w:val="center"/>
          </w:tcPr>
          <w:p>
            <w:pPr>
              <w:adjustRightInd w:val="0"/>
              <w:snapToGrid w:val="0"/>
              <w:spacing w:line="360" w:lineRule="auto"/>
              <w:rPr>
                <w:rFonts w:hint="eastAsia" w:ascii="宋体" w:hAnsi="宋体" w:eastAsia="宋体" w:cs="宋体"/>
                <w:kern w:val="0"/>
                <w:sz w:val="18"/>
                <w:szCs w:val="18"/>
              </w:rPr>
            </w:pPr>
            <w:r>
              <w:rPr>
                <w:rFonts w:hint="eastAsia" w:ascii="宋体" w:hAnsi="宋体" w:eastAsia="宋体" w:cs="宋体"/>
                <w:kern w:val="0"/>
                <w:sz w:val="18"/>
                <w:szCs w:val="18"/>
              </w:rPr>
              <w:t>1.外包费用的结算，按月进行支付。8月承包费承揽人需提交承包费申请，并开具提供增值税普通发票,公司相关人员审批后支付,9月承包费承揽人需要在产季结束后, 交承包费申请，并开具提供增值税普通发票,公司相关人员审批后支付交承包费申请，并开具提供增值税普通发票,公司相关人员审批后支付。</w:t>
            </w:r>
          </w:p>
          <w:p>
            <w:pPr>
              <w:spacing w:line="360" w:lineRule="auto"/>
              <w:rPr>
                <w:rFonts w:ascii="宋体" w:hAnsi="宋体" w:eastAsia="宋体" w:cs="宋体"/>
                <w:kern w:val="0"/>
                <w:sz w:val="18"/>
                <w:szCs w:val="18"/>
              </w:rPr>
            </w:pPr>
            <w:r>
              <w:rPr>
                <w:rFonts w:hint="eastAsia" w:ascii="宋体" w:hAnsi="宋体" w:eastAsia="宋体" w:cs="宋体"/>
                <w:kern w:val="0"/>
                <w:sz w:val="18"/>
                <w:szCs w:val="18"/>
              </w:rPr>
              <w:t>2.费用均含税，由乙方开具有效劳务或服务增值税普通发票后到甲方凭票结算（开票产生的所有费用由乙方承担）。</w:t>
            </w:r>
          </w:p>
          <w:p>
            <w:pPr>
              <w:spacing w:line="360" w:lineRule="auto"/>
              <w:rPr>
                <w:rFonts w:ascii="宋体" w:hAnsi="宋体" w:eastAsia="宋体" w:cs="宋体"/>
                <w:kern w:val="0"/>
                <w:sz w:val="18"/>
                <w:szCs w:val="18"/>
              </w:rPr>
            </w:pPr>
            <w:r>
              <w:rPr>
                <w:rFonts w:hint="eastAsia" w:ascii="宋体" w:hAnsi="宋体" w:eastAsia="宋体" w:cs="宋体"/>
                <w:kern w:val="0"/>
                <w:sz w:val="18"/>
                <w:szCs w:val="18"/>
              </w:rPr>
              <w:t>3.乙方就本合同约定的业务向甲方开具真实、合法、有效的票据（发票），如果因为乙方未开具增值税普通发票或者所开具的增值税普通发票被税务机关或者其他国家机关认定不符合相关政策规定，致使甲方被税务机关或其他国家机关补征税款、处以罚款、加收滞纳金的，乙方应承担赔偿责任，包括但不限于补交税款、滞纳金及罚款等损失，同时乙方应向甲方支付合同总价款5%的违约金。</w:t>
            </w:r>
          </w:p>
          <w:p>
            <w:pPr>
              <w:pStyle w:val="90"/>
              <w:spacing w:line="360" w:lineRule="auto"/>
              <w:ind w:left="0" w:firstLine="0" w:firstLineChars="0"/>
              <w:rPr>
                <w:rFonts w:ascii="宋体" w:hAnsi="宋体" w:eastAsia="宋体" w:cs="宋体"/>
                <w:kern w:val="0"/>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13</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投标报价方式</w:t>
            </w:r>
          </w:p>
        </w:tc>
        <w:tc>
          <w:tcPr>
            <w:tcW w:w="7370" w:type="dxa"/>
            <w:vAlign w:val="center"/>
          </w:tcPr>
          <w:p>
            <w:pPr>
              <w:pStyle w:val="90"/>
              <w:spacing w:line="400" w:lineRule="exact"/>
              <w:ind w:left="0" w:firstLine="0" w:firstLineChars="0"/>
              <w:rPr>
                <w:rFonts w:ascii="宋体" w:hAnsi="宋体" w:eastAsia="宋体" w:cs="宋体"/>
                <w:kern w:val="0"/>
                <w:sz w:val="18"/>
                <w:szCs w:val="18"/>
              </w:rPr>
            </w:pPr>
            <w:r>
              <w:rPr>
                <w:rFonts w:hint="eastAsia" w:ascii="宋体" w:hAnsi="宋体" w:eastAsia="宋体" w:cs="宋体"/>
                <w:kern w:val="0"/>
                <w:sz w:val="18"/>
                <w:szCs w:val="18"/>
              </w:rPr>
              <w:t>该报价中包含该服务涉及的全部费用（包括工人工资、税费、保险费等全部费用）。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14</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报价有效期</w:t>
            </w:r>
          </w:p>
        </w:tc>
        <w:tc>
          <w:tcPr>
            <w:tcW w:w="7370" w:type="dxa"/>
            <w:vAlign w:val="center"/>
          </w:tcPr>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报价文件有效期为30日。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15</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投标文件份数</w:t>
            </w:r>
          </w:p>
        </w:tc>
        <w:tc>
          <w:tcPr>
            <w:tcW w:w="7370" w:type="dxa"/>
            <w:vAlign w:val="center"/>
          </w:tcPr>
          <w:p>
            <w:pPr>
              <w:pStyle w:val="90"/>
              <w:spacing w:line="400" w:lineRule="exact"/>
              <w:ind w:left="106" w:hanging="106"/>
              <w:rPr>
                <w:rFonts w:ascii="宋体" w:hAnsi="宋体" w:eastAsia="宋体" w:cs="宋体"/>
                <w:kern w:val="0"/>
                <w:sz w:val="18"/>
                <w:szCs w:val="18"/>
              </w:rPr>
            </w:pPr>
            <w:r>
              <w:rPr>
                <w:rFonts w:hint="eastAsia" w:ascii="宋体" w:hAnsi="宋体" w:eastAsia="宋体" w:cs="宋体"/>
                <w:kern w:val="0"/>
                <w:sz w:val="18"/>
                <w:szCs w:val="18"/>
              </w:rPr>
              <w:t>一份电子标书。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16</w:t>
            </w:r>
          </w:p>
        </w:tc>
        <w:tc>
          <w:tcPr>
            <w:tcW w:w="1842" w:type="dxa"/>
            <w:vAlign w:val="center"/>
          </w:tcPr>
          <w:p>
            <w:pPr>
              <w:pStyle w:val="90"/>
              <w:spacing w:line="400" w:lineRule="exact"/>
              <w:ind w:left="0" w:firstLine="0" w:firstLineChars="0"/>
              <w:rPr>
                <w:rFonts w:ascii="宋体" w:hAnsi="宋体" w:eastAsia="宋体" w:cs="宋体"/>
                <w:sz w:val="18"/>
                <w:szCs w:val="18"/>
              </w:rPr>
            </w:pPr>
            <w:r>
              <w:rPr>
                <w:rFonts w:hint="eastAsia" w:ascii="宋体" w:hAnsi="宋体" w:eastAsia="宋体" w:cs="宋体"/>
                <w:sz w:val="18"/>
                <w:szCs w:val="18"/>
              </w:rPr>
              <w:t>投标文件递交方式及截止时间</w:t>
            </w:r>
          </w:p>
        </w:tc>
        <w:tc>
          <w:tcPr>
            <w:tcW w:w="7370" w:type="dxa"/>
            <w:vAlign w:val="center"/>
          </w:tcPr>
          <w:p>
            <w:pPr>
              <w:rPr>
                <w:rFonts w:ascii="宋体" w:hAnsi="宋体" w:eastAsia="宋体" w:cs="宋体"/>
                <w:kern w:val="0"/>
                <w:sz w:val="18"/>
                <w:szCs w:val="18"/>
              </w:rPr>
            </w:pPr>
            <w:r>
              <w:rPr>
                <w:rFonts w:hint="eastAsia" w:ascii="宋体" w:hAnsi="宋体" w:eastAsia="宋体" w:cs="宋体"/>
                <w:kern w:val="0"/>
                <w:sz w:val="18"/>
                <w:szCs w:val="18"/>
              </w:rPr>
              <w:t>报价文件递交截止时间：按公司EPS平台要求时间执行。</w:t>
            </w:r>
          </w:p>
          <w:p>
            <w:pPr>
              <w:rPr>
                <w:rFonts w:ascii="宋体" w:hAnsi="宋体" w:eastAsia="宋体" w:cs="宋体"/>
                <w:kern w:val="0"/>
                <w:sz w:val="18"/>
                <w:szCs w:val="18"/>
              </w:rPr>
            </w:pPr>
            <w:r>
              <w:rPr>
                <w:rFonts w:hint="eastAsia" w:ascii="宋体" w:hAnsi="宋体" w:eastAsia="宋体" w:cs="宋体"/>
                <w:kern w:val="0"/>
                <w:sz w:val="18"/>
                <w:szCs w:val="18"/>
              </w:rPr>
              <w:t>投标文件以电子版的方式递交至：中粮糖业公司EPS电子采购系统（网址：</w:t>
            </w:r>
            <w:r>
              <w:fldChar w:fldCharType="begin"/>
            </w:r>
            <w:r>
              <w:instrText xml:space="preserve"> HYPERLINK "http://eps.cofcotunhe.com" </w:instrText>
            </w:r>
            <w:r>
              <w:fldChar w:fldCharType="separate"/>
            </w:r>
            <w:r>
              <w:rPr>
                <w:rFonts w:hint="eastAsia" w:ascii="宋体" w:hAnsi="宋体" w:eastAsia="宋体" w:cs="宋体"/>
                <w:kern w:val="0"/>
                <w:sz w:val="18"/>
                <w:szCs w:val="18"/>
              </w:rPr>
              <w:t>http://eps.cofcotunhe.com</w:t>
            </w:r>
            <w:r>
              <w:rPr>
                <w:rFonts w:hint="eastAsia" w:ascii="宋体" w:hAnsi="宋体" w:eastAsia="宋体" w:cs="宋体"/>
                <w:kern w:val="0"/>
                <w:sz w:val="18"/>
                <w:szCs w:val="18"/>
              </w:rPr>
              <w:fldChar w:fldCharType="end"/>
            </w:r>
            <w:r>
              <w:rPr>
                <w:rFonts w:hint="eastAsia" w:ascii="宋体" w:hAnsi="宋体" w:eastAsia="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17</w:t>
            </w:r>
          </w:p>
        </w:tc>
        <w:tc>
          <w:tcPr>
            <w:tcW w:w="1842" w:type="dxa"/>
            <w:vAlign w:val="center"/>
          </w:tcPr>
          <w:p>
            <w:pPr>
              <w:rPr>
                <w:rFonts w:ascii="宋体" w:hAnsi="宋体" w:eastAsia="宋体" w:cs="宋体"/>
                <w:kern w:val="0"/>
                <w:sz w:val="18"/>
                <w:szCs w:val="18"/>
              </w:rPr>
            </w:pPr>
            <w:r>
              <w:rPr>
                <w:rFonts w:hint="eastAsia" w:ascii="宋体" w:hAnsi="宋体" w:eastAsia="宋体" w:cs="宋体"/>
                <w:kern w:val="0"/>
                <w:sz w:val="18"/>
                <w:szCs w:val="18"/>
              </w:rPr>
              <w:t>开标</w:t>
            </w:r>
          </w:p>
        </w:tc>
        <w:tc>
          <w:tcPr>
            <w:tcW w:w="7370" w:type="dxa"/>
            <w:vAlign w:val="center"/>
          </w:tcPr>
          <w:p>
            <w:pPr>
              <w:rPr>
                <w:rFonts w:ascii="宋体" w:hAnsi="宋体" w:eastAsia="宋体" w:cs="宋体"/>
                <w:kern w:val="0"/>
                <w:sz w:val="18"/>
                <w:szCs w:val="18"/>
              </w:rPr>
            </w:pPr>
            <w:r>
              <w:rPr>
                <w:rFonts w:hint="eastAsia" w:ascii="宋体" w:hAnsi="宋体" w:eastAsia="宋体" w:cs="宋体"/>
                <w:kern w:val="0"/>
                <w:sz w:val="18"/>
                <w:szCs w:val="18"/>
              </w:rPr>
              <w:t>开标时间：见EPS系统上时间（北京时间）</w:t>
            </w:r>
          </w:p>
          <w:p>
            <w:pPr>
              <w:rPr>
                <w:rFonts w:ascii="宋体" w:hAnsi="宋体" w:eastAsia="宋体" w:cs="宋体"/>
                <w:kern w:val="0"/>
                <w:sz w:val="18"/>
                <w:szCs w:val="18"/>
              </w:rPr>
            </w:pPr>
            <w:r>
              <w:rPr>
                <w:rFonts w:hint="eastAsia" w:ascii="宋体" w:hAnsi="宋体" w:eastAsia="宋体" w:cs="宋体"/>
                <w:kern w:val="0"/>
                <w:sz w:val="18"/>
                <w:szCs w:val="18"/>
              </w:rPr>
              <w:t>开标地点：见EPS系统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18</w:t>
            </w:r>
          </w:p>
        </w:tc>
        <w:tc>
          <w:tcPr>
            <w:tcW w:w="1842" w:type="dxa"/>
            <w:vAlign w:val="center"/>
          </w:tcPr>
          <w:p>
            <w:pPr>
              <w:rPr>
                <w:rFonts w:ascii="宋体" w:hAnsi="宋体" w:eastAsia="宋体" w:cs="宋体"/>
                <w:kern w:val="0"/>
                <w:sz w:val="18"/>
                <w:szCs w:val="18"/>
              </w:rPr>
            </w:pPr>
            <w:r>
              <w:rPr>
                <w:rFonts w:hint="eastAsia" w:ascii="宋体" w:hAnsi="宋体" w:eastAsia="宋体" w:cs="宋体"/>
                <w:kern w:val="0"/>
                <w:sz w:val="18"/>
                <w:szCs w:val="18"/>
              </w:rPr>
              <w:t>中标通知书</w:t>
            </w:r>
          </w:p>
        </w:tc>
        <w:tc>
          <w:tcPr>
            <w:tcW w:w="7370" w:type="dxa"/>
            <w:vAlign w:val="center"/>
          </w:tcPr>
          <w:p>
            <w:pPr>
              <w:rPr>
                <w:rFonts w:ascii="宋体" w:hAnsi="宋体" w:eastAsia="宋体" w:cs="宋体"/>
                <w:kern w:val="0"/>
                <w:sz w:val="18"/>
                <w:szCs w:val="18"/>
              </w:rPr>
            </w:pPr>
            <w:r>
              <w:rPr>
                <w:rFonts w:hint="eastAsia" w:ascii="宋体" w:hAnsi="宋体" w:eastAsia="宋体" w:cs="宋体"/>
                <w:kern w:val="0"/>
                <w:sz w:val="18"/>
                <w:szCs w:val="18"/>
              </w:rPr>
              <w:t>中标后3日内在EPS系统发布，不再发放纸质中标通知书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19</w:t>
            </w:r>
          </w:p>
        </w:tc>
        <w:tc>
          <w:tcPr>
            <w:tcW w:w="1842" w:type="dxa"/>
            <w:vAlign w:val="center"/>
          </w:tcPr>
          <w:p>
            <w:pPr>
              <w:rPr>
                <w:rFonts w:ascii="宋体" w:hAnsi="宋体" w:eastAsia="宋体" w:cs="宋体"/>
                <w:kern w:val="0"/>
                <w:sz w:val="18"/>
                <w:szCs w:val="18"/>
              </w:rPr>
            </w:pPr>
            <w:r>
              <w:rPr>
                <w:rFonts w:hint="eastAsia" w:ascii="宋体" w:hAnsi="宋体" w:eastAsia="宋体" w:cs="宋体"/>
                <w:kern w:val="0"/>
                <w:sz w:val="18"/>
                <w:szCs w:val="18"/>
              </w:rPr>
              <w:t>签订合同</w:t>
            </w:r>
          </w:p>
        </w:tc>
        <w:tc>
          <w:tcPr>
            <w:tcW w:w="7370" w:type="dxa"/>
            <w:vAlign w:val="center"/>
          </w:tcPr>
          <w:p>
            <w:pPr>
              <w:rPr>
                <w:rFonts w:ascii="宋体" w:hAnsi="宋体" w:eastAsia="宋体" w:cs="宋体"/>
                <w:kern w:val="0"/>
                <w:sz w:val="18"/>
                <w:szCs w:val="18"/>
              </w:rPr>
            </w:pPr>
            <w:r>
              <w:rPr>
                <w:rFonts w:hint="eastAsia" w:ascii="宋体" w:hAnsi="宋体" w:eastAsia="宋体" w:cs="宋体"/>
                <w:kern w:val="0"/>
                <w:sz w:val="18"/>
                <w:szCs w:val="18"/>
              </w:rPr>
              <w:t>中标后2日内签订合同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10" w:type="dxa"/>
            <w:vAlign w:val="center"/>
          </w:tcPr>
          <w:p>
            <w:pPr>
              <w:pStyle w:val="90"/>
              <w:spacing w:line="400" w:lineRule="exact"/>
              <w:ind w:left="106" w:hanging="106"/>
              <w:jc w:val="center"/>
              <w:rPr>
                <w:rFonts w:ascii="宋体" w:hAnsi="宋体" w:eastAsia="宋体" w:cs="宋体"/>
                <w:sz w:val="18"/>
                <w:szCs w:val="18"/>
              </w:rPr>
            </w:pPr>
            <w:r>
              <w:rPr>
                <w:rFonts w:hint="eastAsia" w:ascii="宋体" w:hAnsi="宋体" w:eastAsia="宋体" w:cs="宋体"/>
                <w:sz w:val="18"/>
                <w:szCs w:val="18"/>
              </w:rPr>
              <w:t>20</w:t>
            </w:r>
          </w:p>
        </w:tc>
        <w:tc>
          <w:tcPr>
            <w:tcW w:w="1842" w:type="dxa"/>
            <w:vAlign w:val="center"/>
          </w:tcPr>
          <w:p>
            <w:pPr>
              <w:pStyle w:val="90"/>
              <w:spacing w:line="400" w:lineRule="exact"/>
              <w:ind w:left="106" w:hanging="106"/>
              <w:rPr>
                <w:rFonts w:ascii="宋体" w:hAnsi="宋体" w:eastAsia="宋体" w:cs="宋体"/>
                <w:sz w:val="18"/>
                <w:szCs w:val="18"/>
              </w:rPr>
            </w:pPr>
            <w:r>
              <w:rPr>
                <w:rFonts w:hint="eastAsia" w:ascii="宋体" w:hAnsi="宋体" w:eastAsia="宋体" w:cs="宋体"/>
                <w:sz w:val="18"/>
                <w:szCs w:val="18"/>
              </w:rPr>
              <w:t>招标单位联系人</w:t>
            </w:r>
          </w:p>
        </w:tc>
        <w:tc>
          <w:tcPr>
            <w:tcW w:w="7370" w:type="dxa"/>
            <w:vAlign w:val="center"/>
          </w:tcPr>
          <w:p>
            <w:pPr>
              <w:pStyle w:val="90"/>
              <w:spacing w:line="360" w:lineRule="auto"/>
              <w:ind w:left="106" w:hanging="106"/>
              <w:rPr>
                <w:rFonts w:ascii="宋体" w:hAnsi="宋体" w:eastAsia="宋体" w:cs="宋体"/>
                <w:kern w:val="0"/>
                <w:sz w:val="18"/>
                <w:szCs w:val="18"/>
              </w:rPr>
            </w:pPr>
            <w:r>
              <w:rPr>
                <w:rFonts w:hint="eastAsia" w:ascii="宋体" w:hAnsi="宋体" w:eastAsia="宋体" w:cs="宋体"/>
                <w:kern w:val="0"/>
                <w:sz w:val="18"/>
                <w:szCs w:val="18"/>
              </w:rPr>
              <w:t>招标人：</w:t>
            </w:r>
            <w:r>
              <w:rPr>
                <w:rFonts w:hint="eastAsia" w:ascii="宋体" w:hAnsi="宋体" w:eastAsia="宋体" w:cs="宋体"/>
                <w:sz w:val="18"/>
                <w:szCs w:val="18"/>
              </w:rPr>
              <w:t>中粮屯河额敏番茄制品有限公司</w:t>
            </w:r>
          </w:p>
          <w:p>
            <w:pPr>
              <w:pStyle w:val="90"/>
              <w:spacing w:line="360" w:lineRule="auto"/>
              <w:ind w:left="106" w:hanging="106"/>
              <w:rPr>
                <w:rFonts w:ascii="宋体" w:hAnsi="宋体" w:eastAsia="宋体" w:cs="宋体"/>
                <w:kern w:val="0"/>
                <w:sz w:val="18"/>
                <w:szCs w:val="18"/>
              </w:rPr>
            </w:pPr>
            <w:r>
              <w:rPr>
                <w:rFonts w:hint="eastAsia" w:ascii="宋体" w:hAnsi="宋体" w:eastAsia="宋体" w:cs="宋体"/>
                <w:kern w:val="0"/>
                <w:sz w:val="18"/>
                <w:szCs w:val="18"/>
              </w:rPr>
              <w:t>联系人：张文 1899468899   蒋梅 18799708281</w:t>
            </w:r>
          </w:p>
        </w:tc>
      </w:tr>
    </w:tbl>
    <w:p>
      <w:pPr>
        <w:rPr>
          <w:rFonts w:ascii="黑体" w:hAnsi="黑体" w:eastAsia="黑体"/>
          <w:sz w:val="36"/>
          <w:szCs w:val="36"/>
        </w:rPr>
      </w:pPr>
    </w:p>
    <w:p>
      <w:r>
        <w:rPr>
          <w:rFonts w:hint="eastAsia"/>
        </w:rPr>
        <w:t xml:space="preserve">     </w:t>
      </w:r>
    </w:p>
    <w:p>
      <w:r>
        <w:rPr>
          <w:rFonts w:hint="eastAsia"/>
        </w:rPr>
        <w:br w:type="page"/>
      </w:r>
    </w:p>
    <w:p>
      <w:pPr>
        <w:widowControl/>
        <w:ind w:firstLine="640"/>
        <w:jc w:val="center"/>
        <w:rPr>
          <w:rFonts w:ascii="仿宋" w:hAnsi="仿宋" w:eastAsia="仿宋" w:cs="仿宋_GB2312"/>
          <w:b/>
          <w:color w:val="000000"/>
          <w:kern w:val="0"/>
          <w:sz w:val="36"/>
          <w:szCs w:val="32"/>
        </w:rPr>
      </w:pPr>
      <w:r>
        <w:rPr>
          <w:rFonts w:hint="eastAsia" w:ascii="仿宋" w:hAnsi="仿宋" w:eastAsia="仿宋" w:cs="仿宋_GB2312"/>
          <w:b/>
          <w:color w:val="000000"/>
          <w:kern w:val="0"/>
          <w:sz w:val="36"/>
          <w:szCs w:val="32"/>
        </w:rPr>
        <w:t>第四</w:t>
      </w:r>
      <w:r>
        <w:rPr>
          <w:rFonts w:ascii="仿宋" w:hAnsi="仿宋" w:eastAsia="仿宋" w:cs="仿宋_GB2312"/>
          <w:b/>
          <w:color w:val="000000"/>
          <w:kern w:val="0"/>
          <w:sz w:val="36"/>
          <w:szCs w:val="32"/>
        </w:rPr>
        <w:t xml:space="preserve">章   </w:t>
      </w:r>
      <w:r>
        <w:rPr>
          <w:rFonts w:hint="eastAsia" w:ascii="仿宋" w:hAnsi="仿宋" w:eastAsia="仿宋" w:cs="仿宋_GB2312"/>
          <w:b/>
          <w:color w:val="000000"/>
          <w:kern w:val="0"/>
          <w:sz w:val="36"/>
          <w:szCs w:val="32"/>
        </w:rPr>
        <w:t>报价单</w:t>
      </w:r>
    </w:p>
    <w:p>
      <w:pPr>
        <w:spacing w:line="500" w:lineRule="exact"/>
        <w:ind w:firstLine="480" w:firstLineChars="200"/>
        <w:rPr>
          <w:rFonts w:ascii="仿宋" w:hAnsi="仿宋" w:eastAsia="仿宋"/>
          <w:sz w:val="24"/>
        </w:rPr>
      </w:pPr>
      <w:bookmarkStart w:id="18" w:name="扫描0059"/>
      <w:bookmarkEnd w:id="18"/>
      <w:bookmarkStart w:id="19" w:name="扫描0058"/>
      <w:bookmarkEnd w:id="19"/>
      <w:r>
        <w:rPr>
          <w:rFonts w:ascii="仿宋" w:hAnsi="仿宋" w:eastAsia="仿宋"/>
          <w:sz w:val="24"/>
        </w:rPr>
        <w:t>项目名称:</w:t>
      </w:r>
      <w:r>
        <w:rPr>
          <w:rFonts w:hint="eastAsia" w:ascii="仿宋" w:hAnsi="仿宋" w:eastAsia="仿宋"/>
          <w:sz w:val="24"/>
        </w:rPr>
        <w:t>中粮屯河额敏番茄制品有限公司生产线后包装、挑选工工序劳务项目</w:t>
      </w:r>
    </w:p>
    <w:p>
      <w:pPr>
        <w:spacing w:line="500" w:lineRule="exact"/>
        <w:ind w:firstLine="480" w:firstLineChars="200"/>
        <w:rPr>
          <w:rFonts w:ascii="仿宋" w:hAnsi="仿宋" w:eastAsia="仿宋"/>
          <w:sz w:val="24"/>
          <w:u w:val="single"/>
        </w:rPr>
      </w:pPr>
    </w:p>
    <w:p>
      <w:pPr>
        <w:spacing w:line="500" w:lineRule="exact"/>
        <w:ind w:firstLine="480" w:firstLineChars="200"/>
        <w:rPr>
          <w:rFonts w:ascii="仿宋" w:hAnsi="仿宋" w:eastAsia="仿宋"/>
          <w:sz w:val="24"/>
        </w:rPr>
      </w:pPr>
      <w:r>
        <w:rPr>
          <w:rFonts w:hint="eastAsia" w:ascii="仿宋" w:hAnsi="仿宋" w:eastAsia="仿宋"/>
          <w:sz w:val="24"/>
        </w:rPr>
        <w:t>致：中粮屯河额敏番茄制品有限公司</w:t>
      </w:r>
    </w:p>
    <w:p>
      <w:pPr>
        <w:spacing w:line="500" w:lineRule="exact"/>
        <w:ind w:firstLine="480" w:firstLineChars="200"/>
        <w:rPr>
          <w:rFonts w:ascii="仿宋" w:hAnsi="仿宋" w:eastAsia="仿宋"/>
          <w:sz w:val="24"/>
        </w:rPr>
      </w:pPr>
    </w:p>
    <w:p>
      <w:pPr>
        <w:spacing w:after="240" w:afterLines="100" w:line="500" w:lineRule="exact"/>
        <w:ind w:firstLine="480" w:firstLineChars="200"/>
        <w:rPr>
          <w:rFonts w:ascii="仿宋" w:hAnsi="仿宋" w:eastAsia="仿宋"/>
          <w:sz w:val="24"/>
        </w:rPr>
      </w:pPr>
      <w:r>
        <w:rPr>
          <w:rFonts w:hint="eastAsia" w:ascii="仿宋" w:hAnsi="仿宋" w:eastAsia="仿宋"/>
          <w:sz w:val="24"/>
        </w:rPr>
        <w:t>就贵公司生产线后包装、挑选工工序劳务采购</w:t>
      </w:r>
      <w:r>
        <w:rPr>
          <w:rFonts w:ascii="仿宋" w:hAnsi="仿宋" w:eastAsia="仿宋"/>
          <w:sz w:val="24"/>
        </w:rPr>
        <w:t>费用报价如下：</w:t>
      </w:r>
    </w:p>
    <w:tbl>
      <w:tblPr>
        <w:tblStyle w:val="48"/>
        <w:tblW w:w="9657" w:type="dxa"/>
        <w:tblInd w:w="-34" w:type="dxa"/>
        <w:tblLayout w:type="autofit"/>
        <w:tblCellMar>
          <w:top w:w="0" w:type="dxa"/>
          <w:left w:w="108" w:type="dxa"/>
          <w:bottom w:w="0" w:type="dxa"/>
          <w:right w:w="108" w:type="dxa"/>
        </w:tblCellMar>
      </w:tblPr>
      <w:tblGrid>
        <w:gridCol w:w="895"/>
        <w:gridCol w:w="1730"/>
        <w:gridCol w:w="1153"/>
        <w:gridCol w:w="1153"/>
        <w:gridCol w:w="1009"/>
        <w:gridCol w:w="1180"/>
        <w:gridCol w:w="1240"/>
        <w:gridCol w:w="1297"/>
      </w:tblGrid>
      <w:tr>
        <w:tblPrEx>
          <w:tblCellMar>
            <w:top w:w="0" w:type="dxa"/>
            <w:left w:w="108" w:type="dxa"/>
            <w:bottom w:w="0" w:type="dxa"/>
            <w:right w:w="108" w:type="dxa"/>
          </w:tblCellMar>
        </w:tblPrEx>
        <w:trPr>
          <w:trHeight w:val="518" w:hRule="atLeast"/>
        </w:trPr>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sz w:val="24"/>
              </w:rPr>
            </w:pPr>
            <w:r>
              <w:rPr>
                <w:rFonts w:hint="eastAsia" w:ascii="仿宋" w:hAnsi="仿宋" w:eastAsia="仿宋"/>
                <w:sz w:val="24"/>
              </w:rPr>
              <w:t>序号</w:t>
            </w:r>
          </w:p>
        </w:tc>
        <w:tc>
          <w:tcPr>
            <w:tcW w:w="17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sz w:val="24"/>
              </w:rPr>
            </w:pPr>
            <w:r>
              <w:rPr>
                <w:rFonts w:hint="eastAsia" w:ascii="仿宋" w:hAnsi="仿宋" w:eastAsia="仿宋"/>
                <w:sz w:val="24"/>
              </w:rPr>
              <w:t>项目内容</w:t>
            </w:r>
          </w:p>
        </w:tc>
        <w:tc>
          <w:tcPr>
            <w:tcW w:w="1153" w:type="dxa"/>
            <w:tcBorders>
              <w:top w:val="single" w:color="auto" w:sz="4" w:space="0"/>
              <w:left w:val="nil"/>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单位</w:t>
            </w:r>
          </w:p>
        </w:tc>
        <w:tc>
          <w:tcPr>
            <w:tcW w:w="1153"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rPr>
            </w:pPr>
            <w:r>
              <w:rPr>
                <w:rFonts w:hint="eastAsia" w:ascii="仿宋" w:hAnsi="仿宋" w:eastAsia="仿宋"/>
                <w:sz w:val="24"/>
              </w:rPr>
              <w:t>数量</w:t>
            </w:r>
          </w:p>
        </w:tc>
        <w:tc>
          <w:tcPr>
            <w:tcW w:w="100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sz w:val="24"/>
              </w:rPr>
            </w:pPr>
            <w:r>
              <w:rPr>
                <w:rFonts w:hint="eastAsia" w:ascii="仿宋" w:hAnsi="仿宋" w:eastAsia="仿宋"/>
                <w:sz w:val="24"/>
              </w:rPr>
              <w:t>单价</w:t>
            </w:r>
          </w:p>
        </w:tc>
        <w:tc>
          <w:tcPr>
            <w:tcW w:w="118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sz w:val="24"/>
              </w:rPr>
            </w:pPr>
            <w:r>
              <w:rPr>
                <w:rFonts w:hint="eastAsia" w:ascii="仿宋" w:hAnsi="仿宋" w:eastAsia="仿宋"/>
                <w:sz w:val="24"/>
              </w:rPr>
              <w:t>不含税</w:t>
            </w:r>
          </w:p>
          <w:p>
            <w:pPr>
              <w:widowControl/>
              <w:jc w:val="center"/>
              <w:rPr>
                <w:rFonts w:ascii="仿宋" w:hAnsi="仿宋" w:eastAsia="仿宋"/>
                <w:sz w:val="24"/>
              </w:rPr>
            </w:pPr>
            <w:r>
              <w:rPr>
                <w:rFonts w:hint="eastAsia" w:ascii="仿宋" w:hAnsi="仿宋" w:eastAsia="仿宋"/>
                <w:sz w:val="24"/>
              </w:rPr>
              <w:t>总额</w:t>
            </w:r>
          </w:p>
        </w:tc>
        <w:tc>
          <w:tcPr>
            <w:tcW w:w="1240"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仿宋" w:hAnsi="仿宋" w:eastAsia="仿宋"/>
                <w:sz w:val="24"/>
              </w:rPr>
            </w:pPr>
            <w:r>
              <w:rPr>
                <w:rFonts w:hint="eastAsia" w:ascii="仿宋" w:hAnsi="仿宋" w:eastAsia="仿宋"/>
                <w:sz w:val="24"/>
              </w:rPr>
              <w:t>税额</w:t>
            </w:r>
          </w:p>
        </w:tc>
        <w:tc>
          <w:tcPr>
            <w:tcW w:w="129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jc w:val="center"/>
              <w:rPr>
                <w:rFonts w:ascii="仿宋" w:hAnsi="仿宋" w:eastAsia="仿宋"/>
                <w:sz w:val="24"/>
              </w:rPr>
            </w:pPr>
            <w:r>
              <w:rPr>
                <w:rFonts w:hint="eastAsia" w:ascii="仿宋" w:hAnsi="仿宋" w:eastAsia="仿宋"/>
                <w:sz w:val="24"/>
              </w:rPr>
              <w:t>含税总额</w:t>
            </w:r>
          </w:p>
        </w:tc>
      </w:tr>
      <w:tr>
        <w:tblPrEx>
          <w:tblCellMar>
            <w:top w:w="0" w:type="dxa"/>
            <w:left w:w="108" w:type="dxa"/>
            <w:bottom w:w="0" w:type="dxa"/>
            <w:right w:w="108" w:type="dxa"/>
          </w:tblCellMar>
        </w:tblPrEx>
        <w:trPr>
          <w:trHeight w:val="808" w:hRule="atLeast"/>
        </w:trPr>
        <w:tc>
          <w:tcPr>
            <w:tcW w:w="89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sz w:val="24"/>
              </w:rPr>
            </w:pPr>
            <w:r>
              <w:rPr>
                <w:rFonts w:ascii="仿宋" w:hAnsi="仿宋" w:eastAsia="仿宋"/>
                <w:sz w:val="24"/>
              </w:rPr>
              <w:t>1</w:t>
            </w:r>
          </w:p>
        </w:tc>
        <w:tc>
          <w:tcPr>
            <w:tcW w:w="1730" w:type="dxa"/>
            <w:tcBorders>
              <w:top w:val="nil"/>
              <w:left w:val="nil"/>
              <w:bottom w:val="single" w:color="auto" w:sz="4" w:space="0"/>
              <w:right w:val="single" w:color="auto" w:sz="4" w:space="0"/>
            </w:tcBorders>
            <w:shd w:val="clear" w:color="auto" w:fill="auto"/>
            <w:vAlign w:val="center"/>
          </w:tcPr>
          <w:p>
            <w:pPr>
              <w:widowControl/>
              <w:rPr>
                <w:rFonts w:ascii="仿宋" w:hAnsi="仿宋" w:eastAsia="仿宋"/>
                <w:sz w:val="24"/>
              </w:rPr>
            </w:pPr>
            <w:r>
              <w:rPr>
                <w:rFonts w:hint="eastAsia" w:ascii="仿宋" w:hAnsi="仿宋" w:eastAsia="仿宋"/>
                <w:sz w:val="24"/>
              </w:rPr>
              <w:t>生产线后包装、挑选工工序劳务</w:t>
            </w:r>
          </w:p>
        </w:tc>
        <w:tc>
          <w:tcPr>
            <w:tcW w:w="1153"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sz w:val="24"/>
              </w:rPr>
            </w:pPr>
            <w:r>
              <w:rPr>
                <w:rFonts w:hint="eastAsia" w:ascii="仿宋" w:hAnsi="仿宋" w:eastAsia="仿宋"/>
                <w:sz w:val="24"/>
              </w:rPr>
              <w:t>产季</w:t>
            </w:r>
          </w:p>
        </w:tc>
        <w:tc>
          <w:tcPr>
            <w:tcW w:w="115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rPr>
            </w:pPr>
            <w:r>
              <w:rPr>
                <w:rFonts w:hint="eastAsia" w:ascii="仿宋" w:hAnsi="仿宋" w:eastAsia="仿宋"/>
                <w:sz w:val="24"/>
              </w:rPr>
              <w:t>1</w:t>
            </w:r>
          </w:p>
        </w:tc>
        <w:tc>
          <w:tcPr>
            <w:tcW w:w="10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sz w:val="24"/>
              </w:rPr>
            </w:pPr>
          </w:p>
        </w:tc>
        <w:tc>
          <w:tcPr>
            <w:tcW w:w="1180"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sz w:val="24"/>
              </w:rPr>
            </w:pPr>
          </w:p>
        </w:tc>
        <w:tc>
          <w:tcPr>
            <w:tcW w:w="1240"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仿宋" w:hAnsi="仿宋" w:eastAsia="仿宋"/>
                <w:sz w:val="24"/>
              </w:rPr>
            </w:pPr>
          </w:p>
        </w:tc>
        <w:tc>
          <w:tcPr>
            <w:tcW w:w="1297" w:type="dxa"/>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ascii="仿宋" w:hAnsi="仿宋" w:eastAsia="仿宋"/>
                <w:sz w:val="24"/>
              </w:rPr>
            </w:pPr>
          </w:p>
        </w:tc>
      </w:tr>
    </w:tbl>
    <w:p>
      <w:pPr>
        <w:rPr>
          <w:rFonts w:ascii="仿宋" w:hAnsi="仿宋" w:eastAsia="仿宋"/>
          <w:sz w:val="24"/>
        </w:rPr>
      </w:pPr>
      <w:r>
        <w:rPr>
          <w:rFonts w:hint="eastAsia" w:ascii="仿宋" w:hAnsi="仿宋" w:eastAsia="仿宋"/>
          <w:sz w:val="24"/>
        </w:rPr>
        <w:t>注：</w:t>
      </w:r>
    </w:p>
    <w:p>
      <w:pPr>
        <w:snapToGrid w:val="0"/>
        <w:spacing w:line="360" w:lineRule="auto"/>
        <w:rPr>
          <w:rFonts w:ascii="仿宋" w:hAnsi="仿宋" w:eastAsia="仿宋"/>
          <w:sz w:val="24"/>
        </w:rPr>
      </w:pPr>
      <w:r>
        <w:rPr>
          <w:rFonts w:ascii="仿宋" w:hAnsi="仿宋" w:eastAsia="仿宋"/>
          <w:sz w:val="24"/>
        </w:rPr>
        <w:t>1）</w:t>
      </w:r>
      <w:r>
        <w:rPr>
          <w:rFonts w:hint="eastAsia" w:ascii="仿宋" w:hAnsi="仿宋" w:eastAsia="仿宋"/>
          <w:sz w:val="24"/>
        </w:rPr>
        <w:t>响应</w:t>
      </w:r>
      <w:r>
        <w:rPr>
          <w:rFonts w:ascii="仿宋" w:hAnsi="仿宋" w:eastAsia="仿宋"/>
          <w:sz w:val="24"/>
        </w:rPr>
        <w:t>人应认真复核报价表中所有单价、</w:t>
      </w:r>
      <w:r>
        <w:rPr>
          <w:rFonts w:hint="eastAsia" w:ascii="仿宋" w:hAnsi="仿宋" w:eastAsia="仿宋"/>
          <w:sz w:val="24"/>
        </w:rPr>
        <w:t>含税总</w:t>
      </w:r>
      <w:r>
        <w:rPr>
          <w:rFonts w:ascii="仿宋" w:hAnsi="仿宋" w:eastAsia="仿宋"/>
          <w:sz w:val="24"/>
        </w:rPr>
        <w:t>价和</w:t>
      </w:r>
      <w:r>
        <w:rPr>
          <w:rFonts w:hint="eastAsia" w:ascii="仿宋" w:hAnsi="仿宋" w:eastAsia="仿宋"/>
          <w:sz w:val="24"/>
        </w:rPr>
        <w:t>不含税</w:t>
      </w:r>
      <w:r>
        <w:rPr>
          <w:rFonts w:ascii="仿宋" w:hAnsi="仿宋" w:eastAsia="仿宋"/>
          <w:sz w:val="24"/>
        </w:rPr>
        <w:t>总价的一致性，保证</w:t>
      </w:r>
      <w:r>
        <w:rPr>
          <w:rFonts w:hint="eastAsia" w:ascii="仿宋" w:hAnsi="仿宋" w:eastAsia="仿宋"/>
          <w:sz w:val="24"/>
        </w:rPr>
        <w:t>响应</w:t>
      </w:r>
      <w:r>
        <w:rPr>
          <w:rFonts w:ascii="仿宋" w:hAnsi="仿宋" w:eastAsia="仿宋"/>
          <w:sz w:val="24"/>
        </w:rPr>
        <w:t>报价的正确性；</w:t>
      </w:r>
    </w:p>
    <w:p>
      <w:pPr>
        <w:snapToGrid w:val="0"/>
        <w:spacing w:line="360" w:lineRule="auto"/>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本项目为框架采购，按实进行结算；</w:t>
      </w:r>
    </w:p>
    <w:p>
      <w:pPr>
        <w:spacing w:line="500" w:lineRule="exact"/>
        <w:rPr>
          <w:rFonts w:ascii="仿宋" w:hAnsi="仿宋" w:eastAsia="仿宋"/>
          <w:sz w:val="24"/>
        </w:rPr>
      </w:pPr>
    </w:p>
    <w:p>
      <w:pPr>
        <w:spacing w:line="500" w:lineRule="exact"/>
        <w:rPr>
          <w:rFonts w:ascii="仿宋" w:hAnsi="仿宋" w:eastAsia="仿宋"/>
          <w:sz w:val="24"/>
        </w:rPr>
      </w:pPr>
    </w:p>
    <w:p>
      <w:pPr>
        <w:spacing w:line="500" w:lineRule="exact"/>
        <w:rPr>
          <w:rFonts w:ascii="仿宋" w:hAnsi="仿宋" w:eastAsia="仿宋"/>
          <w:sz w:val="24"/>
        </w:rPr>
      </w:pPr>
    </w:p>
    <w:p>
      <w:pPr>
        <w:spacing w:line="500" w:lineRule="exact"/>
        <w:rPr>
          <w:rFonts w:ascii="仿宋" w:hAnsi="仿宋" w:eastAsia="仿宋"/>
          <w:sz w:val="24"/>
        </w:rPr>
      </w:pPr>
    </w:p>
    <w:p>
      <w:pPr>
        <w:spacing w:line="500" w:lineRule="exact"/>
        <w:rPr>
          <w:rFonts w:ascii="仿宋" w:hAnsi="仿宋" w:eastAsia="仿宋"/>
          <w:sz w:val="24"/>
        </w:rPr>
      </w:pPr>
    </w:p>
    <w:p>
      <w:pPr>
        <w:spacing w:line="500" w:lineRule="exact"/>
        <w:rPr>
          <w:rFonts w:ascii="仿宋" w:hAnsi="仿宋" w:eastAsia="仿宋"/>
          <w:sz w:val="24"/>
        </w:rPr>
      </w:pPr>
    </w:p>
    <w:p>
      <w:pPr>
        <w:spacing w:line="500" w:lineRule="exact"/>
        <w:ind w:firstLine="4320" w:firstLineChars="1800"/>
        <w:rPr>
          <w:rFonts w:ascii="仿宋" w:hAnsi="仿宋" w:eastAsia="仿宋"/>
          <w:sz w:val="24"/>
          <w:u w:val="single"/>
        </w:rPr>
      </w:pPr>
      <w:r>
        <w:rPr>
          <w:rFonts w:hint="eastAsia" w:ascii="仿宋" w:hAnsi="仿宋" w:eastAsia="仿宋"/>
          <w:sz w:val="24"/>
        </w:rPr>
        <w:t>法定代表人/代理人</w:t>
      </w:r>
      <w:r>
        <w:rPr>
          <w:rFonts w:ascii="仿宋" w:hAnsi="仿宋" w:eastAsia="仿宋"/>
          <w:sz w:val="24"/>
        </w:rPr>
        <w:t>（签字）:</w:t>
      </w:r>
      <w:r>
        <w:rPr>
          <w:rFonts w:ascii="仿宋" w:hAnsi="仿宋" w:eastAsia="仿宋"/>
          <w:sz w:val="24"/>
          <w:u w:val="single"/>
        </w:rPr>
        <w:t xml:space="preserve">              </w:t>
      </w:r>
    </w:p>
    <w:p>
      <w:pPr>
        <w:spacing w:line="500" w:lineRule="exact"/>
        <w:ind w:firstLine="4320" w:firstLineChars="1800"/>
        <w:rPr>
          <w:rFonts w:ascii="仿宋" w:hAnsi="仿宋" w:eastAsia="仿宋"/>
          <w:sz w:val="24"/>
          <w:u w:val="single"/>
        </w:rPr>
      </w:pPr>
      <w:r>
        <w:rPr>
          <w:rFonts w:ascii="仿宋" w:hAnsi="仿宋" w:eastAsia="仿宋"/>
          <w:sz w:val="24"/>
        </w:rPr>
        <w:t>谈判供应商名称（签章）：</w:t>
      </w:r>
      <w:r>
        <w:rPr>
          <w:rFonts w:ascii="仿宋" w:hAnsi="仿宋" w:eastAsia="仿宋"/>
          <w:sz w:val="24"/>
          <w:u w:val="single"/>
        </w:rPr>
        <w:t xml:space="preserve">              </w:t>
      </w:r>
    </w:p>
    <w:p>
      <w:pPr>
        <w:spacing w:line="500" w:lineRule="exact"/>
        <w:ind w:firstLine="4320" w:firstLineChars="1800"/>
        <w:rPr>
          <w:rFonts w:ascii="仿宋" w:hAnsi="仿宋" w:eastAsia="仿宋"/>
          <w:b/>
          <w:sz w:val="24"/>
        </w:rPr>
      </w:pPr>
      <w:r>
        <w:rPr>
          <w:rFonts w:ascii="仿宋" w:hAnsi="仿宋" w:eastAsia="仿宋"/>
          <w:sz w:val="24"/>
        </w:rPr>
        <w:t>报价时间：</w:t>
      </w:r>
      <w:r>
        <w:rPr>
          <w:rFonts w:ascii="仿宋" w:hAnsi="仿宋" w:eastAsia="仿宋"/>
          <w:sz w:val="24"/>
          <w:u w:val="single"/>
        </w:rPr>
        <w:t xml:space="preserve">          </w:t>
      </w:r>
      <w:r>
        <w:rPr>
          <w:rFonts w:ascii="仿宋" w:hAnsi="仿宋" w:eastAsia="仿宋"/>
          <w:sz w:val="24"/>
        </w:rPr>
        <w:t>年</w:t>
      </w:r>
      <w:r>
        <w:rPr>
          <w:rFonts w:ascii="仿宋" w:hAnsi="仿宋" w:eastAsia="仿宋"/>
          <w:sz w:val="24"/>
          <w:u w:val="single"/>
        </w:rPr>
        <w:t xml:space="preserve">     </w:t>
      </w:r>
      <w:r>
        <w:rPr>
          <w:rFonts w:ascii="仿宋" w:hAnsi="仿宋" w:eastAsia="仿宋"/>
          <w:sz w:val="24"/>
        </w:rPr>
        <w:t>月</w:t>
      </w:r>
      <w:r>
        <w:rPr>
          <w:rFonts w:ascii="仿宋" w:hAnsi="仿宋" w:eastAsia="仿宋"/>
          <w:sz w:val="24"/>
          <w:u w:val="single"/>
        </w:rPr>
        <w:t xml:space="preserve">    </w:t>
      </w:r>
      <w:r>
        <w:rPr>
          <w:rFonts w:ascii="仿宋" w:hAnsi="仿宋" w:eastAsia="仿宋"/>
          <w:sz w:val="24"/>
        </w:rPr>
        <w:t>日</w:t>
      </w:r>
    </w:p>
    <w:p>
      <w:pPr>
        <w:pStyle w:val="84"/>
        <w:ind w:left="0" w:firstLine="3240" w:firstLineChars="900"/>
        <w:jc w:val="both"/>
      </w:pPr>
    </w:p>
    <w:p>
      <w:pPr>
        <w:pStyle w:val="84"/>
        <w:ind w:left="0" w:firstLine="3240" w:firstLineChars="900"/>
        <w:jc w:val="both"/>
      </w:pPr>
    </w:p>
    <w:p>
      <w:pPr>
        <w:pStyle w:val="84"/>
        <w:ind w:left="0" w:firstLine="3240" w:firstLineChars="900"/>
        <w:jc w:val="both"/>
      </w:pPr>
    </w:p>
    <w:p>
      <w:pPr>
        <w:pStyle w:val="84"/>
        <w:ind w:left="0" w:firstLine="3240" w:firstLineChars="900"/>
        <w:jc w:val="both"/>
      </w:pPr>
    </w:p>
    <w:p>
      <w:pPr>
        <w:pStyle w:val="84"/>
        <w:ind w:left="0" w:firstLine="3240" w:firstLineChars="900"/>
        <w:jc w:val="both"/>
      </w:pPr>
    </w:p>
    <w:p>
      <w:pPr>
        <w:pStyle w:val="84"/>
        <w:ind w:left="0" w:firstLine="3240" w:firstLineChars="900"/>
        <w:jc w:val="both"/>
      </w:pPr>
    </w:p>
    <w:p>
      <w:pPr>
        <w:jc w:val="center"/>
        <w:rPr>
          <w:rFonts w:ascii="方正小标宋_GBK" w:eastAsia="方正小标宋_GBK"/>
          <w:sz w:val="36"/>
          <w:szCs w:val="36"/>
        </w:rPr>
      </w:pPr>
      <w:r>
        <w:rPr>
          <w:rFonts w:hint="eastAsia" w:ascii="仿宋" w:hAnsi="仿宋" w:eastAsia="仿宋" w:cs="黑体"/>
          <w:b/>
          <w:sz w:val="36"/>
          <w:szCs w:val="32"/>
        </w:rPr>
        <w:t>第五</w:t>
      </w:r>
      <w:r>
        <w:rPr>
          <w:rFonts w:ascii="仿宋" w:hAnsi="仿宋" w:eastAsia="仿宋" w:cs="黑体"/>
          <w:b/>
          <w:sz w:val="36"/>
          <w:szCs w:val="32"/>
        </w:rPr>
        <w:t xml:space="preserve">章  </w:t>
      </w:r>
      <w:r>
        <w:rPr>
          <w:rFonts w:hint="eastAsia" w:ascii="宋体" w:hAnsi="宋体" w:eastAsia="宋体" w:cs="宋体"/>
          <w:sz w:val="36"/>
          <w:szCs w:val="36"/>
        </w:rPr>
        <w:t>生产线后包装</w:t>
      </w:r>
      <w:r>
        <w:rPr>
          <w:rFonts w:hint="eastAsia" w:ascii="___WRD_EMBED_SUB_60" w:hAnsi="___WRD_EMBED_SUB_60" w:eastAsia="___WRD_EMBED_SUB_60" w:cs="___WRD_EMBED_SUB_60"/>
          <w:sz w:val="36"/>
          <w:szCs w:val="36"/>
        </w:rPr>
        <w:t>、</w:t>
      </w:r>
      <w:r>
        <w:rPr>
          <w:rFonts w:hint="eastAsia" w:ascii="宋体" w:hAnsi="宋体" w:eastAsia="宋体" w:cs="宋体"/>
          <w:sz w:val="36"/>
          <w:szCs w:val="36"/>
        </w:rPr>
        <w:t>挑选工工序劳务外包项目合同</w:t>
      </w:r>
    </w:p>
    <w:p>
      <w:pPr>
        <w:spacing w:line="420" w:lineRule="exact"/>
        <w:rPr>
          <w:rFonts w:eastAsia="仿宋_GB2312"/>
          <w:sz w:val="30"/>
        </w:rPr>
      </w:pPr>
    </w:p>
    <w:p>
      <w:pPr>
        <w:spacing w:line="420" w:lineRule="exact"/>
        <w:rPr>
          <w:rFonts w:eastAsia="仿宋_GB2312"/>
          <w:sz w:val="30"/>
        </w:rPr>
      </w:pPr>
      <w:r>
        <w:rPr>
          <w:rFonts w:hint="eastAsia" w:eastAsia="仿宋_GB2312"/>
          <w:sz w:val="30"/>
        </w:rPr>
        <w:t>甲方：中粮屯河额敏番茄制品有限公司</w:t>
      </w:r>
    </w:p>
    <w:p>
      <w:pPr>
        <w:spacing w:line="420" w:lineRule="exact"/>
        <w:rPr>
          <w:rFonts w:eastAsia="仿宋_GB2312"/>
          <w:sz w:val="30"/>
        </w:rPr>
      </w:pPr>
      <w:r>
        <w:rPr>
          <w:rFonts w:hint="eastAsia" w:eastAsia="仿宋_GB2312"/>
          <w:sz w:val="30"/>
        </w:rPr>
        <w:t>乙方：</w:t>
      </w:r>
      <w:r>
        <w:rPr>
          <w:rFonts w:eastAsia="仿宋_GB2312"/>
          <w:sz w:val="30"/>
        </w:rPr>
        <w:t xml:space="preserve">                                                                                        </w:t>
      </w:r>
    </w:p>
    <w:p>
      <w:pPr>
        <w:pStyle w:val="18"/>
        <w:spacing w:line="420" w:lineRule="exact"/>
        <w:ind w:left="560" w:firstLine="600"/>
        <w:rPr>
          <w:sz w:val="30"/>
        </w:rPr>
      </w:pPr>
      <w:r>
        <w:rPr>
          <w:rFonts w:hint="eastAsia" w:eastAsia="仿宋_GB2312"/>
          <w:sz w:val="30"/>
        </w:rPr>
        <w:t>经甲、乙双方友好协商，现按照《中华人民共和国民法典》，就甲方</w:t>
      </w:r>
      <w:r>
        <w:rPr>
          <w:rFonts w:hint="eastAsia" w:eastAsia="仿宋_GB2312"/>
          <w:sz w:val="30"/>
          <w:u w:val="single"/>
        </w:rPr>
        <w:t>生产线后包装、挑选工序</w:t>
      </w:r>
      <w:r>
        <w:rPr>
          <w:rFonts w:hint="eastAsia" w:eastAsia="仿宋_GB2312"/>
          <w:sz w:val="30"/>
        </w:rPr>
        <w:t>劳务外包项目由乙方承包实施达成以下协议，以资共同遵守</w:t>
      </w:r>
      <w:r>
        <w:rPr>
          <w:rFonts w:hint="eastAsia"/>
          <w:sz w:val="30"/>
        </w:rPr>
        <w:t>：</w:t>
      </w:r>
    </w:p>
    <w:p>
      <w:pPr>
        <w:pStyle w:val="18"/>
        <w:widowControl/>
        <w:numPr>
          <w:ilvl w:val="0"/>
          <w:numId w:val="5"/>
        </w:numPr>
        <w:spacing w:after="0" w:line="420" w:lineRule="exact"/>
        <w:ind w:leftChars="0" w:firstLine="602"/>
        <w:rPr>
          <w:rFonts w:ascii="仿宋_GB2312" w:eastAsia="仿宋_GB2312"/>
          <w:b/>
          <w:sz w:val="30"/>
        </w:rPr>
      </w:pPr>
      <w:r>
        <w:rPr>
          <w:rFonts w:hint="eastAsia" w:ascii="仿宋_GB2312" w:eastAsia="仿宋_GB2312"/>
          <w:b/>
          <w:sz w:val="30"/>
        </w:rPr>
        <w:t>合同标的、期限</w:t>
      </w:r>
    </w:p>
    <w:p>
      <w:pPr>
        <w:pStyle w:val="18"/>
        <w:spacing w:line="420" w:lineRule="exact"/>
        <w:ind w:left="560" w:firstLine="602"/>
        <w:rPr>
          <w:rFonts w:ascii="仿宋_GB2312" w:eastAsia="仿宋_GB2312"/>
          <w:b/>
          <w:sz w:val="30"/>
        </w:rPr>
      </w:pPr>
    </w:p>
    <w:tbl>
      <w:tblPr>
        <w:tblStyle w:val="48"/>
        <w:tblW w:w="9498" w:type="dxa"/>
        <w:tblInd w:w="-34" w:type="dxa"/>
        <w:tblLayout w:type="autofit"/>
        <w:tblCellMar>
          <w:top w:w="0" w:type="dxa"/>
          <w:left w:w="108" w:type="dxa"/>
          <w:bottom w:w="0" w:type="dxa"/>
          <w:right w:w="108" w:type="dxa"/>
        </w:tblCellMar>
      </w:tblPr>
      <w:tblGrid>
        <w:gridCol w:w="1307"/>
        <w:gridCol w:w="1949"/>
        <w:gridCol w:w="855"/>
        <w:gridCol w:w="851"/>
        <w:gridCol w:w="992"/>
        <w:gridCol w:w="1048"/>
        <w:gridCol w:w="1220"/>
        <w:gridCol w:w="1276"/>
      </w:tblGrid>
      <w:tr>
        <w:tblPrEx>
          <w:tblCellMar>
            <w:top w:w="0" w:type="dxa"/>
            <w:left w:w="108" w:type="dxa"/>
            <w:bottom w:w="0" w:type="dxa"/>
            <w:right w:w="108" w:type="dxa"/>
          </w:tblCellMar>
        </w:tblPrEx>
        <w:trPr>
          <w:trHeight w:val="322" w:hRule="atLeast"/>
        </w:trPr>
        <w:tc>
          <w:tcPr>
            <w:tcW w:w="13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olor w:val="000000"/>
                <w:sz w:val="24"/>
              </w:rPr>
            </w:pPr>
            <w:r>
              <w:rPr>
                <w:rFonts w:hint="eastAsia" w:ascii="仿宋_GB2312" w:eastAsia="仿宋_GB2312"/>
                <w:color w:val="000000"/>
                <w:sz w:val="24"/>
              </w:rPr>
              <w:t>序号</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olor w:val="000000"/>
                <w:sz w:val="24"/>
              </w:rPr>
            </w:pPr>
            <w:r>
              <w:rPr>
                <w:rFonts w:hint="eastAsia" w:ascii="仿宋_GB2312" w:eastAsia="仿宋_GB2312"/>
                <w:color w:val="000000"/>
                <w:sz w:val="24"/>
              </w:rPr>
              <w:t>项目内容</w:t>
            </w:r>
          </w:p>
        </w:tc>
        <w:tc>
          <w:tcPr>
            <w:tcW w:w="855" w:type="dxa"/>
            <w:tcBorders>
              <w:top w:val="single" w:color="auto" w:sz="4" w:space="0"/>
              <w:left w:val="nil"/>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单位</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color w:val="000000"/>
                <w:sz w:val="24"/>
              </w:rPr>
            </w:pPr>
            <w:r>
              <w:rPr>
                <w:rFonts w:hint="eastAsia" w:ascii="仿宋_GB2312" w:eastAsia="仿宋_GB2312"/>
                <w:color w:val="000000"/>
                <w:sz w:val="24"/>
              </w:rPr>
              <w:t>数量</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_GB2312" w:eastAsia="仿宋_GB2312"/>
                <w:color w:val="000000"/>
                <w:sz w:val="24"/>
              </w:rPr>
            </w:pPr>
            <w:r>
              <w:rPr>
                <w:rFonts w:hint="eastAsia" w:ascii="仿宋_GB2312" w:eastAsia="仿宋_GB2312"/>
                <w:color w:val="000000"/>
                <w:sz w:val="24"/>
              </w:rPr>
              <w:t>单价</w:t>
            </w:r>
          </w:p>
        </w:tc>
        <w:tc>
          <w:tcPr>
            <w:tcW w:w="1048"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sz w:val="24"/>
              </w:rPr>
            </w:pPr>
            <w:r>
              <w:rPr>
                <w:rFonts w:hint="eastAsia" w:ascii="仿宋_GB2312" w:eastAsia="仿宋_GB2312"/>
                <w:color w:val="000000"/>
                <w:sz w:val="24"/>
              </w:rPr>
              <w:t>不含税</w:t>
            </w:r>
          </w:p>
          <w:p>
            <w:pPr>
              <w:widowControl/>
              <w:jc w:val="center"/>
              <w:rPr>
                <w:rFonts w:ascii="仿宋_GB2312" w:eastAsia="仿宋_GB2312"/>
                <w:color w:val="000000"/>
                <w:sz w:val="24"/>
              </w:rPr>
            </w:pPr>
            <w:r>
              <w:rPr>
                <w:rFonts w:hint="eastAsia" w:ascii="仿宋_GB2312" w:eastAsia="仿宋_GB2312"/>
                <w:color w:val="000000"/>
                <w:sz w:val="24"/>
              </w:rPr>
              <w:t>总额</w:t>
            </w:r>
          </w:p>
        </w:tc>
        <w:tc>
          <w:tcPr>
            <w:tcW w:w="1220"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仿宋_GB2312" w:eastAsia="仿宋_GB2312"/>
                <w:color w:val="000000"/>
                <w:sz w:val="24"/>
              </w:rPr>
            </w:pPr>
            <w:r>
              <w:rPr>
                <w:rFonts w:hint="eastAsia" w:ascii="仿宋_GB2312" w:eastAsia="仿宋_GB2312"/>
                <w:color w:val="000000"/>
                <w:sz w:val="24"/>
              </w:rPr>
              <w:t>税额</w:t>
            </w:r>
          </w:p>
        </w:tc>
        <w:tc>
          <w:tcPr>
            <w:tcW w:w="1276"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jc w:val="center"/>
              <w:rPr>
                <w:rFonts w:ascii="仿宋_GB2312" w:eastAsia="仿宋_GB2312"/>
                <w:color w:val="000000"/>
                <w:sz w:val="24"/>
              </w:rPr>
            </w:pPr>
            <w:r>
              <w:rPr>
                <w:rFonts w:hint="eastAsia" w:ascii="仿宋_GB2312" w:eastAsia="仿宋_GB2312"/>
                <w:color w:val="000000"/>
                <w:sz w:val="24"/>
              </w:rPr>
              <w:t>含税总额</w:t>
            </w:r>
          </w:p>
        </w:tc>
      </w:tr>
      <w:tr>
        <w:tblPrEx>
          <w:tblCellMar>
            <w:top w:w="0" w:type="dxa"/>
            <w:left w:w="108" w:type="dxa"/>
            <w:bottom w:w="0" w:type="dxa"/>
            <w:right w:w="108" w:type="dxa"/>
          </w:tblCellMar>
        </w:tblPrEx>
        <w:trPr>
          <w:trHeight w:val="365" w:hRule="atLeast"/>
        </w:trPr>
        <w:tc>
          <w:tcPr>
            <w:tcW w:w="130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_GB2312" w:eastAsia="仿宋_GB2312"/>
                <w:color w:val="000000"/>
                <w:sz w:val="24"/>
              </w:rPr>
            </w:pPr>
            <w:r>
              <w:rPr>
                <w:rFonts w:ascii="仿宋_GB2312" w:eastAsia="仿宋_GB2312"/>
                <w:color w:val="000000"/>
                <w:sz w:val="24"/>
              </w:rPr>
              <w:t>1</w:t>
            </w:r>
          </w:p>
        </w:tc>
        <w:tc>
          <w:tcPr>
            <w:tcW w:w="1949" w:type="dxa"/>
            <w:tcBorders>
              <w:top w:val="nil"/>
              <w:left w:val="nil"/>
              <w:bottom w:val="single" w:color="auto" w:sz="4" w:space="0"/>
              <w:right w:val="single" w:color="auto" w:sz="4" w:space="0"/>
            </w:tcBorders>
            <w:shd w:val="clear" w:color="auto" w:fill="auto"/>
            <w:vAlign w:val="center"/>
          </w:tcPr>
          <w:p>
            <w:pPr>
              <w:widowControl/>
              <w:rPr>
                <w:rFonts w:ascii="仿宋_GB2312" w:eastAsia="仿宋_GB2312"/>
                <w:color w:val="000000"/>
                <w:sz w:val="24"/>
              </w:rPr>
            </w:pPr>
            <w:r>
              <w:rPr>
                <w:rFonts w:hint="eastAsia" w:ascii="仿宋" w:hAnsi="仿宋" w:eastAsia="仿宋"/>
                <w:sz w:val="24"/>
              </w:rPr>
              <w:t>选台、外包装工序整体外包劳务</w:t>
            </w:r>
          </w:p>
        </w:tc>
        <w:tc>
          <w:tcPr>
            <w:tcW w:w="855"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sz w:val="24"/>
              </w:rPr>
            </w:pPr>
            <w:r>
              <w:rPr>
                <w:rFonts w:hint="eastAsia" w:ascii="仿宋_GB2312" w:eastAsia="仿宋_GB2312"/>
                <w:color w:val="000000"/>
                <w:sz w:val="24"/>
              </w:rPr>
              <w:t>产季</w:t>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sz w:val="24"/>
              </w:rPr>
            </w:pPr>
            <w:r>
              <w:rPr>
                <w:rFonts w:hint="eastAsia" w:ascii="仿宋_GB2312" w:eastAsia="仿宋_GB2312"/>
                <w:color w:val="000000"/>
                <w:sz w:val="24"/>
              </w:rPr>
              <w:t>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sz w:val="24"/>
              </w:rPr>
            </w:pPr>
          </w:p>
        </w:tc>
        <w:tc>
          <w:tcPr>
            <w:tcW w:w="1048"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sz w:val="24"/>
              </w:rPr>
            </w:pPr>
          </w:p>
        </w:tc>
        <w:tc>
          <w:tcPr>
            <w:tcW w:w="1220" w:type="dxa"/>
            <w:tcBorders>
              <w:top w:val="single" w:color="auto" w:sz="4" w:space="0"/>
              <w:left w:val="single" w:color="auto" w:sz="4" w:space="0"/>
              <w:bottom w:val="single" w:color="auto" w:sz="4" w:space="0"/>
              <w:right w:val="single" w:color="000000" w:sz="4" w:space="0"/>
            </w:tcBorders>
            <w:vAlign w:val="center"/>
          </w:tcPr>
          <w:p>
            <w:pPr>
              <w:widowControl/>
              <w:jc w:val="center"/>
              <w:rPr>
                <w:rFonts w:ascii="仿宋_GB2312" w:eastAsia="仿宋_GB2312"/>
                <w:sz w:val="24"/>
              </w:rPr>
            </w:pPr>
          </w:p>
        </w:tc>
        <w:tc>
          <w:tcPr>
            <w:tcW w:w="1276" w:type="dxa"/>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ascii="仿宋_GB2312" w:eastAsia="仿宋_GB2312"/>
                <w:color w:val="FF0000"/>
                <w:sz w:val="24"/>
              </w:rPr>
            </w:pPr>
          </w:p>
        </w:tc>
      </w:tr>
      <w:tr>
        <w:tblPrEx>
          <w:tblCellMar>
            <w:top w:w="0" w:type="dxa"/>
            <w:left w:w="108" w:type="dxa"/>
            <w:bottom w:w="0" w:type="dxa"/>
            <w:right w:w="108" w:type="dxa"/>
          </w:tblCellMar>
        </w:tblPrEx>
        <w:trPr>
          <w:trHeight w:val="2581" w:hRule="atLeast"/>
        </w:trPr>
        <w:tc>
          <w:tcPr>
            <w:tcW w:w="1307" w:type="dxa"/>
            <w:tcBorders>
              <w:top w:val="nil"/>
              <w:left w:val="single" w:color="auto" w:sz="4" w:space="0"/>
              <w:bottom w:val="single" w:color="auto" w:sz="4" w:space="0"/>
              <w:right w:val="single" w:color="auto" w:sz="4" w:space="0"/>
            </w:tcBorders>
            <w:shd w:val="clear" w:color="auto" w:fill="auto"/>
            <w:vAlign w:val="center"/>
          </w:tcPr>
          <w:p>
            <w:pPr>
              <w:widowControl/>
              <w:spacing w:line="600" w:lineRule="auto"/>
              <w:jc w:val="center"/>
              <w:rPr>
                <w:rFonts w:ascii="仿宋_GB2312" w:eastAsia="仿宋_GB2312"/>
                <w:color w:val="000000"/>
                <w:sz w:val="24"/>
              </w:rPr>
            </w:pPr>
            <w:r>
              <w:rPr>
                <w:rFonts w:hint="eastAsia" w:ascii="仿宋_GB2312" w:eastAsia="仿宋_GB2312"/>
                <w:color w:val="000000"/>
                <w:sz w:val="24"/>
              </w:rPr>
              <w:t>承包期限</w:t>
            </w:r>
          </w:p>
        </w:tc>
        <w:tc>
          <w:tcPr>
            <w:tcW w:w="8191" w:type="dxa"/>
            <w:gridSpan w:val="7"/>
            <w:tcBorders>
              <w:top w:val="single" w:color="auto" w:sz="4" w:space="0"/>
              <w:left w:val="nil"/>
              <w:bottom w:val="single" w:color="auto" w:sz="4" w:space="0"/>
              <w:right w:val="single" w:color="auto" w:sz="4" w:space="0"/>
            </w:tcBorders>
          </w:tcPr>
          <w:p>
            <w:pPr>
              <w:pStyle w:val="90"/>
              <w:spacing w:line="400" w:lineRule="exact"/>
              <w:ind w:left="142" w:hanging="142"/>
              <w:rPr>
                <w:rFonts w:ascii="仿宋_GB2312" w:eastAsia="仿宋_GB2312"/>
                <w:sz w:val="24"/>
              </w:rPr>
            </w:pPr>
            <w:r>
              <w:rPr>
                <w:rFonts w:hint="eastAsia" w:ascii="仿宋_GB2312" w:eastAsia="仿宋_GB2312"/>
                <w:sz w:val="24"/>
              </w:rPr>
              <w:t>在我方20</w:t>
            </w:r>
            <w:r>
              <w:rPr>
                <w:rFonts w:ascii="仿宋_GB2312" w:eastAsia="仿宋_GB2312"/>
                <w:sz w:val="24"/>
              </w:rPr>
              <w:t>2</w:t>
            </w:r>
            <w:r>
              <w:rPr>
                <w:rFonts w:hint="eastAsia" w:ascii="仿宋_GB2312" w:eastAsia="仿宋_GB2312"/>
                <w:sz w:val="24"/>
              </w:rPr>
              <w:t>4年产季开始前到人员到岗至20</w:t>
            </w:r>
            <w:r>
              <w:rPr>
                <w:rFonts w:ascii="仿宋_GB2312" w:eastAsia="仿宋_GB2312"/>
                <w:sz w:val="24"/>
              </w:rPr>
              <w:t>2</w:t>
            </w:r>
            <w:r>
              <w:rPr>
                <w:rFonts w:hint="eastAsia" w:ascii="仿宋_GB2312" w:eastAsia="仿宋_GB2312"/>
                <w:sz w:val="24"/>
              </w:rPr>
              <w:t>4年生产结束</w:t>
            </w:r>
            <w:bookmarkStart w:id="29" w:name="_GoBack"/>
            <w:bookmarkEnd w:id="29"/>
            <w:r>
              <w:rPr>
                <w:rFonts w:hint="eastAsia" w:ascii="仿宋_GB2312" w:eastAsia="仿宋_GB2312"/>
                <w:sz w:val="24"/>
              </w:rPr>
              <w:t>。</w:t>
            </w:r>
          </w:p>
          <w:p>
            <w:pPr>
              <w:pStyle w:val="90"/>
              <w:spacing w:line="400" w:lineRule="exact"/>
              <w:ind w:left="142" w:hanging="142"/>
              <w:rPr>
                <w:rFonts w:ascii="仿宋_GB2312" w:eastAsia="仿宋_GB2312"/>
                <w:sz w:val="24"/>
              </w:rPr>
            </w:pPr>
            <w:r>
              <w:rPr>
                <w:rFonts w:hint="eastAsia" w:ascii="仿宋_GB2312" w:eastAsia="仿宋_GB2312"/>
                <w:sz w:val="24"/>
              </w:rPr>
              <w:t>选台工段：以料池最后一辆车辆卸完料，番茄全部经选台输送完毕结束为截点。</w:t>
            </w:r>
          </w:p>
          <w:p>
            <w:pPr>
              <w:pStyle w:val="90"/>
              <w:spacing w:line="400" w:lineRule="exact"/>
              <w:ind w:left="142" w:hanging="142"/>
              <w:rPr>
                <w:rFonts w:ascii="仿宋_GB2312" w:eastAsia="仿宋_GB2312"/>
                <w:sz w:val="24"/>
              </w:rPr>
            </w:pPr>
            <w:r>
              <w:rPr>
                <w:rFonts w:hint="eastAsia" w:ascii="仿宋_GB2312" w:eastAsia="仿宋_GB2312"/>
                <w:sz w:val="24"/>
              </w:rPr>
              <w:t>外包区域：以两条线灌装均结束为截点。</w:t>
            </w:r>
          </w:p>
          <w:p>
            <w:pPr>
              <w:widowControl/>
              <w:spacing w:line="600" w:lineRule="auto"/>
              <w:rPr>
                <w:rFonts w:ascii="仿宋_GB2312" w:eastAsia="仿宋_GB2312"/>
                <w:color w:val="000000"/>
                <w:sz w:val="24"/>
                <w:u w:val="single"/>
              </w:rPr>
            </w:pPr>
            <w:r>
              <w:rPr>
                <w:rFonts w:hint="eastAsia" w:ascii="仿宋_GB2312" w:eastAsia="仿宋_GB2312"/>
                <w:sz w:val="24"/>
              </w:rPr>
              <w:t>结束后承包人按照公司要求对承包区域进行清理。</w:t>
            </w:r>
          </w:p>
        </w:tc>
      </w:tr>
      <w:tr>
        <w:tblPrEx>
          <w:tblCellMar>
            <w:top w:w="0" w:type="dxa"/>
            <w:left w:w="108" w:type="dxa"/>
            <w:bottom w:w="0" w:type="dxa"/>
            <w:right w:w="108" w:type="dxa"/>
          </w:tblCellMar>
        </w:tblPrEx>
        <w:trPr>
          <w:trHeight w:val="367" w:hRule="atLeast"/>
        </w:trPr>
        <w:tc>
          <w:tcPr>
            <w:tcW w:w="1307" w:type="dxa"/>
            <w:tcBorders>
              <w:top w:val="nil"/>
              <w:left w:val="single" w:color="auto" w:sz="4" w:space="0"/>
              <w:bottom w:val="single" w:color="auto" w:sz="4" w:space="0"/>
              <w:right w:val="single" w:color="auto" w:sz="4" w:space="0"/>
            </w:tcBorders>
            <w:shd w:val="clear" w:color="auto" w:fill="auto"/>
            <w:vAlign w:val="center"/>
          </w:tcPr>
          <w:p>
            <w:pPr>
              <w:widowControl/>
              <w:spacing w:line="600" w:lineRule="auto"/>
              <w:jc w:val="center"/>
              <w:rPr>
                <w:rFonts w:ascii="仿宋_GB2312" w:eastAsia="仿宋_GB2312"/>
                <w:color w:val="000000"/>
                <w:sz w:val="24"/>
              </w:rPr>
            </w:pPr>
            <w:r>
              <w:rPr>
                <w:rFonts w:hint="eastAsia" w:ascii="仿宋_GB2312" w:eastAsia="仿宋_GB2312"/>
                <w:color w:val="000000"/>
                <w:sz w:val="24"/>
              </w:rPr>
              <w:t>工作地点</w:t>
            </w:r>
          </w:p>
        </w:tc>
        <w:tc>
          <w:tcPr>
            <w:tcW w:w="8191" w:type="dxa"/>
            <w:gridSpan w:val="7"/>
            <w:tcBorders>
              <w:top w:val="single" w:color="auto" w:sz="4" w:space="0"/>
              <w:left w:val="nil"/>
              <w:bottom w:val="single" w:color="auto" w:sz="4" w:space="0"/>
              <w:right w:val="single" w:color="auto" w:sz="4" w:space="0"/>
            </w:tcBorders>
          </w:tcPr>
          <w:p>
            <w:pPr>
              <w:widowControl/>
              <w:spacing w:line="600" w:lineRule="auto"/>
              <w:rPr>
                <w:rFonts w:ascii="仿宋_GB2312" w:eastAsia="仿宋_GB2312"/>
                <w:sz w:val="24"/>
              </w:rPr>
            </w:pPr>
            <w:r>
              <w:rPr>
                <w:rFonts w:hint="eastAsia" w:ascii="仿宋_GB2312" w:eastAsia="仿宋_GB2312"/>
                <w:sz w:val="24"/>
              </w:rPr>
              <w:t>甲方工厂内</w:t>
            </w:r>
          </w:p>
        </w:tc>
      </w:tr>
      <w:tr>
        <w:tblPrEx>
          <w:tblCellMar>
            <w:top w:w="0" w:type="dxa"/>
            <w:left w:w="108" w:type="dxa"/>
            <w:bottom w:w="0" w:type="dxa"/>
            <w:right w:w="108" w:type="dxa"/>
          </w:tblCellMar>
        </w:tblPrEx>
        <w:trPr>
          <w:trHeight w:val="576" w:hRule="atLeast"/>
        </w:trPr>
        <w:tc>
          <w:tcPr>
            <w:tcW w:w="1307" w:type="dxa"/>
            <w:tcBorders>
              <w:top w:val="nil"/>
              <w:left w:val="single" w:color="auto" w:sz="4" w:space="0"/>
              <w:bottom w:val="single" w:color="auto" w:sz="4" w:space="0"/>
              <w:right w:val="single" w:color="auto" w:sz="4" w:space="0"/>
            </w:tcBorders>
            <w:shd w:val="clear" w:color="auto" w:fill="auto"/>
            <w:vAlign w:val="center"/>
          </w:tcPr>
          <w:p>
            <w:pPr>
              <w:widowControl/>
              <w:spacing w:line="600" w:lineRule="auto"/>
              <w:jc w:val="center"/>
              <w:rPr>
                <w:rFonts w:ascii="仿宋_GB2312" w:eastAsia="仿宋_GB2312"/>
                <w:color w:val="000000"/>
                <w:sz w:val="24"/>
              </w:rPr>
            </w:pPr>
            <w:r>
              <w:rPr>
                <w:rFonts w:hint="eastAsia" w:ascii="仿宋_GB2312" w:eastAsia="仿宋_GB2312"/>
                <w:color w:val="000000"/>
                <w:sz w:val="24"/>
              </w:rPr>
              <w:t>承包方式</w:t>
            </w:r>
          </w:p>
        </w:tc>
        <w:tc>
          <w:tcPr>
            <w:tcW w:w="8191" w:type="dxa"/>
            <w:gridSpan w:val="7"/>
            <w:tcBorders>
              <w:top w:val="single" w:color="auto" w:sz="4" w:space="0"/>
              <w:left w:val="nil"/>
              <w:bottom w:val="single" w:color="auto" w:sz="4" w:space="0"/>
              <w:right w:val="single" w:color="auto" w:sz="4" w:space="0"/>
            </w:tcBorders>
          </w:tcPr>
          <w:p>
            <w:pPr>
              <w:widowControl/>
              <w:spacing w:line="600" w:lineRule="auto"/>
              <w:rPr>
                <w:rFonts w:ascii="仿宋_GB2312" w:eastAsia="仿宋_GB2312"/>
                <w:color w:val="000000"/>
                <w:sz w:val="24"/>
                <w:u w:val="single"/>
              </w:rPr>
            </w:pPr>
            <w:r>
              <w:rPr>
                <w:rFonts w:hint="eastAsia" w:ascii="仿宋_GB2312" w:eastAsia="仿宋_GB2312"/>
                <w:sz w:val="24"/>
              </w:rPr>
              <w:t>包工不包料。</w:t>
            </w:r>
          </w:p>
        </w:tc>
      </w:tr>
      <w:tr>
        <w:tblPrEx>
          <w:tblCellMar>
            <w:top w:w="0" w:type="dxa"/>
            <w:left w:w="108" w:type="dxa"/>
            <w:bottom w:w="0" w:type="dxa"/>
            <w:right w:w="108" w:type="dxa"/>
          </w:tblCellMar>
        </w:tblPrEx>
        <w:trPr>
          <w:trHeight w:val="202" w:hRule="atLeast"/>
        </w:trPr>
        <w:tc>
          <w:tcPr>
            <w:tcW w:w="1307" w:type="dxa"/>
            <w:tcBorders>
              <w:top w:val="nil"/>
              <w:left w:val="single" w:color="auto" w:sz="4" w:space="0"/>
              <w:bottom w:val="single" w:color="000000" w:sz="4" w:space="0"/>
              <w:right w:val="single" w:color="auto" w:sz="4" w:space="0"/>
            </w:tcBorders>
            <w:shd w:val="clear" w:color="auto" w:fill="auto"/>
            <w:vAlign w:val="center"/>
          </w:tcPr>
          <w:p>
            <w:pPr>
              <w:widowControl/>
              <w:spacing w:line="600" w:lineRule="auto"/>
              <w:jc w:val="center"/>
              <w:rPr>
                <w:rFonts w:ascii="仿宋_GB2312" w:eastAsia="仿宋_GB2312"/>
                <w:color w:val="000000"/>
                <w:sz w:val="24"/>
              </w:rPr>
            </w:pPr>
            <w:r>
              <w:rPr>
                <w:rFonts w:hint="eastAsia" w:ascii="仿宋_GB2312" w:eastAsia="仿宋_GB2312"/>
                <w:color w:val="000000"/>
                <w:sz w:val="24"/>
              </w:rPr>
              <w:t>开票方式</w:t>
            </w:r>
          </w:p>
        </w:tc>
        <w:tc>
          <w:tcPr>
            <w:tcW w:w="8191" w:type="dxa"/>
            <w:gridSpan w:val="7"/>
            <w:tcBorders>
              <w:top w:val="single" w:color="auto" w:sz="4" w:space="0"/>
              <w:left w:val="nil"/>
              <w:bottom w:val="single" w:color="auto" w:sz="4" w:space="0"/>
              <w:right w:val="single" w:color="auto" w:sz="4" w:space="0"/>
            </w:tcBorders>
          </w:tcPr>
          <w:p>
            <w:pPr>
              <w:widowControl/>
              <w:spacing w:line="600" w:lineRule="auto"/>
              <w:rPr>
                <w:rFonts w:ascii="仿宋_GB2312" w:eastAsia="仿宋_GB2312"/>
                <w:sz w:val="24"/>
              </w:rPr>
            </w:pPr>
            <w:r>
              <w:rPr>
                <w:rFonts w:hint="eastAsia" w:ascii="仿宋_GB2312" w:eastAsia="仿宋_GB2312"/>
                <w:sz w:val="24"/>
              </w:rPr>
              <w:t>乙方开具增值税普通发票</w:t>
            </w:r>
          </w:p>
        </w:tc>
      </w:tr>
    </w:tbl>
    <w:p>
      <w:pPr>
        <w:pStyle w:val="18"/>
        <w:spacing w:line="360" w:lineRule="auto"/>
        <w:ind w:left="560" w:firstLine="300" w:firstLineChars="100"/>
        <w:rPr>
          <w:rFonts w:ascii="仿宋_GB2312" w:eastAsia="仿宋_GB2312" w:hAnsiTheme="minorEastAsia"/>
          <w:sz w:val="30"/>
          <w:szCs w:val="30"/>
        </w:rPr>
      </w:pPr>
      <w:r>
        <w:rPr>
          <w:rFonts w:hint="eastAsia" w:ascii="仿宋_GB2312" w:eastAsia="仿宋_GB2312" w:hAnsiTheme="minorEastAsia"/>
          <w:sz w:val="30"/>
          <w:szCs w:val="30"/>
        </w:rPr>
        <w:t>说明：</w:t>
      </w:r>
      <w:r>
        <w:rPr>
          <w:rFonts w:ascii="仿宋_GB2312" w:eastAsia="仿宋_GB2312" w:hAnsiTheme="minorEastAsia"/>
          <w:sz w:val="30"/>
          <w:szCs w:val="30"/>
        </w:rPr>
        <w:t>1.本协议的</w:t>
      </w:r>
      <w:r>
        <w:rPr>
          <w:rFonts w:hint="eastAsia" w:ascii="仿宋_GB2312" w:eastAsia="仿宋_GB2312" w:hAnsiTheme="minorEastAsia"/>
          <w:sz w:val="30"/>
          <w:szCs w:val="30"/>
        </w:rPr>
        <w:t>劳务费已包含国家法定节假日补贴、周六、日及正常工作日延时加班补贴在内，不再另行享受甲方的相应补贴。</w:t>
      </w:r>
    </w:p>
    <w:p>
      <w:pPr>
        <w:spacing w:line="360" w:lineRule="auto"/>
        <w:ind w:firstLine="452" w:firstLineChars="150"/>
        <w:rPr>
          <w:rFonts w:ascii="仿宋_GB2312" w:eastAsia="仿宋_GB2312"/>
          <w:b/>
          <w:sz w:val="30"/>
          <w:szCs w:val="30"/>
        </w:rPr>
      </w:pPr>
      <w:r>
        <w:rPr>
          <w:rFonts w:hint="eastAsia" w:ascii="仿宋_GB2312" w:eastAsia="仿宋_GB2312"/>
          <w:b/>
          <w:sz w:val="30"/>
          <w:szCs w:val="30"/>
        </w:rPr>
        <w:t>二、乙方岗位职责、范围及管理要求、检查验收标准</w:t>
      </w:r>
    </w:p>
    <w:p>
      <w:pPr>
        <w:spacing w:line="360" w:lineRule="auto"/>
        <w:rPr>
          <w:rFonts w:ascii="仿宋_GB2312" w:eastAsia="仿宋_GB2312"/>
          <w:sz w:val="30"/>
          <w:szCs w:val="30"/>
        </w:rPr>
      </w:pPr>
      <w:r>
        <w:rPr>
          <w:rFonts w:hint="eastAsia" w:ascii="仿宋_GB2312" w:eastAsia="仿宋_GB2312"/>
          <w:sz w:val="30"/>
          <w:szCs w:val="30"/>
        </w:rPr>
        <w:t>（一）选台工序</w:t>
      </w:r>
    </w:p>
    <w:p>
      <w:pPr>
        <w:spacing w:line="360" w:lineRule="auto"/>
        <w:ind w:firstLine="750" w:firstLineChars="250"/>
        <w:rPr>
          <w:rFonts w:ascii="仿宋_GB2312" w:hAnsi="Times New Roman" w:eastAsia="仿宋_GB2312"/>
          <w:color w:val="000000" w:themeColor="text1"/>
          <w:sz w:val="30"/>
          <w:szCs w:val="30"/>
          <w14:textFill>
            <w14:solidFill>
              <w14:schemeClr w14:val="tx1"/>
            </w14:solidFill>
          </w14:textFill>
        </w:rPr>
      </w:pPr>
      <w:r>
        <w:rPr>
          <w:rFonts w:hint="eastAsia" w:ascii="仿宋_GB2312" w:hAnsi="Times New Roman" w:eastAsia="仿宋_GB2312"/>
          <w:color w:val="000000" w:themeColor="text1"/>
          <w:sz w:val="30"/>
          <w:szCs w:val="30"/>
          <w14:textFill>
            <w14:solidFill>
              <w14:schemeClr w14:val="tx1"/>
            </w14:solidFill>
          </w14:textFill>
        </w:rPr>
        <w:t>1、生产车间5台挑选台的原料挑选工作；</w:t>
      </w:r>
    </w:p>
    <w:p>
      <w:pPr>
        <w:spacing w:line="360" w:lineRule="auto"/>
        <w:ind w:firstLine="750" w:firstLineChars="250"/>
        <w:rPr>
          <w:rFonts w:ascii="仿宋_GB2312" w:hAnsi="Times New Roman" w:eastAsia="仿宋_GB2312"/>
          <w:color w:val="000000" w:themeColor="text1"/>
          <w:sz w:val="30"/>
          <w:szCs w:val="30"/>
          <w14:textFill>
            <w14:solidFill>
              <w14:schemeClr w14:val="tx1"/>
            </w14:solidFill>
          </w14:textFill>
        </w:rPr>
      </w:pPr>
      <w:r>
        <w:rPr>
          <w:rFonts w:hint="eastAsia" w:ascii="仿宋_GB2312" w:hAnsi="Times New Roman" w:eastAsia="仿宋_GB2312"/>
          <w:color w:val="000000" w:themeColor="text1"/>
          <w:sz w:val="30"/>
          <w:szCs w:val="30"/>
          <w14:textFill>
            <w14:solidFill>
              <w14:schemeClr w14:val="tx1"/>
            </w14:solidFill>
          </w14:textFill>
        </w:rPr>
        <w:t>2、挑选台区域卫生清洁工作；</w:t>
      </w:r>
    </w:p>
    <w:p>
      <w:pPr>
        <w:spacing w:line="360" w:lineRule="auto"/>
        <w:ind w:firstLine="750" w:firstLineChars="250"/>
        <w:rPr>
          <w:rFonts w:ascii="仿宋_GB2312" w:hAnsi="Times New Roman" w:eastAsia="仿宋_GB2312"/>
          <w:color w:val="000000" w:themeColor="text1"/>
          <w:sz w:val="30"/>
          <w:szCs w:val="30"/>
          <w14:textFill>
            <w14:solidFill>
              <w14:schemeClr w14:val="tx1"/>
            </w14:solidFill>
          </w14:textFill>
        </w:rPr>
      </w:pPr>
      <w:r>
        <w:rPr>
          <w:rFonts w:hint="eastAsia" w:ascii="仿宋_GB2312" w:hAnsi="Times New Roman" w:eastAsia="仿宋_GB2312"/>
          <w:color w:val="000000" w:themeColor="text1"/>
          <w:sz w:val="30"/>
          <w:szCs w:val="30"/>
          <w14:textFill>
            <w14:solidFill>
              <w14:schemeClr w14:val="tx1"/>
            </w14:solidFill>
          </w14:textFill>
        </w:rPr>
        <w:t>3、承揽方负责完成发包方安排的临时性工作，包括：设备清洗时加酸碱、产品回溶、回溶包装物清洗等；</w:t>
      </w:r>
    </w:p>
    <w:p>
      <w:pPr>
        <w:spacing w:line="360" w:lineRule="auto"/>
        <w:ind w:firstLine="750" w:firstLineChars="250"/>
        <w:rPr>
          <w:rFonts w:ascii="仿宋_GB2312" w:hAnsi="Times New Roman" w:eastAsia="仿宋_GB2312"/>
          <w:color w:val="000000" w:themeColor="text1"/>
          <w:sz w:val="30"/>
          <w:szCs w:val="30"/>
          <w14:textFill>
            <w14:solidFill>
              <w14:schemeClr w14:val="tx1"/>
            </w14:solidFill>
          </w14:textFill>
        </w:rPr>
      </w:pPr>
      <w:r>
        <w:rPr>
          <w:rFonts w:hint="eastAsia" w:ascii="仿宋_GB2312" w:hAnsi="Times New Roman" w:eastAsia="仿宋_GB2312"/>
          <w:color w:val="000000" w:themeColor="text1"/>
          <w:sz w:val="30"/>
          <w:szCs w:val="30"/>
          <w14:textFill>
            <w14:solidFill>
              <w14:schemeClr w14:val="tx1"/>
            </w14:solidFill>
          </w14:textFill>
        </w:rPr>
        <w:t>4、其他临时性工作；</w:t>
      </w:r>
    </w:p>
    <w:p>
      <w:pPr>
        <w:spacing w:line="360" w:lineRule="auto"/>
        <w:rPr>
          <w:rFonts w:ascii="仿宋_GB2312" w:eastAsia="仿宋_GB2312"/>
          <w:sz w:val="30"/>
          <w:szCs w:val="30"/>
        </w:rPr>
      </w:pPr>
      <w:r>
        <w:rPr>
          <w:rFonts w:hint="eastAsia" w:ascii="仿宋_GB2312" w:eastAsia="仿宋_GB2312"/>
          <w:sz w:val="30"/>
          <w:szCs w:val="30"/>
        </w:rPr>
        <w:t>（二）后包装工序</w:t>
      </w:r>
    </w:p>
    <w:p>
      <w:pPr>
        <w:spacing w:line="360" w:lineRule="auto"/>
        <w:ind w:firstLine="750" w:firstLineChars="250"/>
        <w:rPr>
          <w:rFonts w:ascii="仿宋_GB2312" w:eastAsia="仿宋_GB2312"/>
          <w:color w:val="000000" w:themeColor="text1"/>
          <w:sz w:val="30"/>
          <w:szCs w:val="30"/>
          <w14:textFill>
            <w14:solidFill>
              <w14:schemeClr w14:val="tx1"/>
            </w14:solidFill>
          </w14:textFill>
        </w:rPr>
      </w:pPr>
      <w:r>
        <w:rPr>
          <w:rFonts w:hint="eastAsia" w:ascii="仿宋_GB2312" w:eastAsia="仿宋_GB2312"/>
          <w:color w:val="000000" w:themeColor="text1"/>
          <w:sz w:val="30"/>
          <w:szCs w:val="30"/>
          <w14:textFill>
            <w14:solidFill>
              <w14:schemeClr w14:val="tx1"/>
            </w14:solidFill>
          </w14:textFill>
        </w:rPr>
        <w:t>1、上托盘、空桶：</w:t>
      </w:r>
      <w:r>
        <w:rPr>
          <w:rFonts w:hint="eastAsia" w:eastAsia="仿宋_GB2312"/>
          <w:sz w:val="30"/>
        </w:rPr>
        <w:t>拆桶，将</w:t>
      </w:r>
      <w:r>
        <w:rPr>
          <w:rFonts w:hint="eastAsia" w:ascii="仿宋_GB2312" w:eastAsia="仿宋_GB2312"/>
          <w:color w:val="000000" w:themeColor="text1"/>
          <w:sz w:val="30"/>
          <w:szCs w:val="30"/>
          <w14:textFill>
            <w14:solidFill>
              <w14:schemeClr w14:val="tx1"/>
            </w14:solidFill>
          </w14:textFill>
        </w:rPr>
        <w:t>符合质量要求的托盘放置在车间进桶轨道上，再将4个空桶依次放置在托盘上。</w:t>
      </w:r>
    </w:p>
    <w:p>
      <w:pPr>
        <w:spacing w:line="360" w:lineRule="auto"/>
        <w:ind w:firstLine="750" w:firstLineChars="250"/>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t>2、上桶盖、桶箍：桶盖与</w:t>
      </w:r>
      <w:r>
        <w:rPr>
          <w:rFonts w:hint="eastAsia" w:ascii="仿宋_GB2312" w:eastAsia="仿宋_GB2312"/>
          <w:color w:val="000000" w:themeColor="text1"/>
          <w:sz w:val="30"/>
          <w:szCs w:val="30"/>
          <w14:textFill>
            <w14:solidFill>
              <w14:schemeClr w14:val="tx1"/>
            </w14:solidFill>
          </w14:textFill>
        </w:rPr>
        <w:t>桶身应该有较好的配合性，查看桶盖不得有凹瘪变形，桶盖整洁。上盖后，上桶箍。大托盘钢桶的手柄位置在桶身的焊缝处（如果是用螺丝固定桶箍则手柄位于焊缝处</w:t>
      </w:r>
      <w:r>
        <w:rPr>
          <w:rFonts w:ascii="仿宋_GB2312" w:eastAsia="仿宋_GB2312"/>
          <w:color w:val="000000" w:themeColor="text1"/>
          <w:sz w:val="30"/>
          <w:szCs w:val="30"/>
          <w14:textFill>
            <w14:solidFill>
              <w14:schemeClr w14:val="tx1"/>
            </w14:solidFill>
          </w14:textFill>
        </w:rPr>
        <w:t>180°位置）</w:t>
      </w:r>
    </w:p>
    <w:p>
      <w:pPr>
        <w:spacing w:line="360" w:lineRule="auto"/>
        <w:ind w:firstLine="750" w:firstLineChars="250"/>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t>3、</w:t>
      </w:r>
      <w:r>
        <w:rPr>
          <w:rFonts w:hint="eastAsia" w:ascii="仿宋_GB2312" w:eastAsia="仿宋_GB2312"/>
          <w:color w:val="000000" w:themeColor="text1"/>
          <w:sz w:val="30"/>
          <w:szCs w:val="30"/>
          <w14:textFill>
            <w14:solidFill>
              <w14:schemeClr w14:val="tx1"/>
            </w14:solidFill>
          </w14:textFill>
        </w:rPr>
        <w:t>擦水、</w:t>
      </w:r>
      <w:r>
        <w:rPr>
          <w:rFonts w:ascii="仿宋_GB2312" w:eastAsia="仿宋_GB2312"/>
          <w:color w:val="000000" w:themeColor="text1"/>
          <w:sz w:val="30"/>
          <w:szCs w:val="30"/>
          <w14:textFill>
            <w14:solidFill>
              <w14:schemeClr w14:val="tx1"/>
            </w14:solidFill>
          </w14:textFill>
        </w:rPr>
        <w:t>贴标签：</w:t>
      </w:r>
      <w:r>
        <w:rPr>
          <w:rFonts w:hint="eastAsia" w:ascii="仿宋_GB2312" w:eastAsia="仿宋_GB2312"/>
          <w:color w:val="000000" w:themeColor="text1"/>
          <w:sz w:val="30"/>
          <w:szCs w:val="30"/>
          <w14:textFill>
            <w14:solidFill>
              <w14:schemeClr w14:val="tx1"/>
            </w14:solidFill>
          </w14:textFill>
        </w:rPr>
        <w:t>擦水，在盖桶盖前将无菌袋表面浮水擦拭干净；</w:t>
      </w:r>
      <w:r>
        <w:rPr>
          <w:rFonts w:ascii="仿宋_GB2312" w:eastAsia="仿宋_GB2312"/>
          <w:color w:val="000000" w:themeColor="text1"/>
          <w:sz w:val="30"/>
          <w:szCs w:val="30"/>
          <w14:textFill>
            <w14:solidFill>
              <w14:schemeClr w14:val="tx1"/>
            </w14:solidFill>
          </w14:textFill>
        </w:rPr>
        <w:t>贴标工应保持标签清洁，及时粘贴在对应产品上，避免贴错，一般灌装后不超过30分钟；废弃标签应回收，避免误用。标签</w:t>
      </w:r>
      <w:r>
        <w:rPr>
          <w:rFonts w:hint="eastAsia" w:ascii="仿宋_GB2312" w:eastAsia="仿宋_GB2312"/>
          <w:color w:val="000000" w:themeColor="text1"/>
          <w:sz w:val="30"/>
          <w:szCs w:val="30"/>
          <w14:textFill>
            <w14:solidFill>
              <w14:schemeClr w14:val="tx1"/>
            </w14:solidFill>
          </w14:textFill>
        </w:rPr>
        <w:t>废弃纸应回收，避免进入箱内被打包，夹带在托盘上。如更换标签必须将原标签清除干净后再贴新标签。</w:t>
      </w:r>
    </w:p>
    <w:p>
      <w:pPr>
        <w:spacing w:line="360" w:lineRule="auto"/>
        <w:ind w:firstLine="750" w:firstLineChars="250"/>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t>4、打包：打包带无生锈，无脱落，用手试拉，钢带松紧适度，</w:t>
      </w:r>
      <w:r>
        <w:rPr>
          <w:rFonts w:hint="eastAsia" w:ascii="仿宋_GB2312" w:eastAsia="仿宋_GB2312"/>
          <w:color w:val="000000" w:themeColor="text1"/>
          <w:sz w:val="30"/>
          <w:szCs w:val="30"/>
          <w14:textFill>
            <w14:solidFill>
              <w14:schemeClr w14:val="tx1"/>
            </w14:solidFill>
          </w14:textFill>
        </w:rPr>
        <w:t>使箱盖板与侧板紧密接触，封闭严实，同时避免钢带断裂。钢带结合处距截断处不超过</w:t>
      </w:r>
      <w:r>
        <w:rPr>
          <w:rFonts w:ascii="仿宋_GB2312" w:eastAsia="仿宋_GB2312"/>
          <w:color w:val="000000" w:themeColor="text1"/>
          <w:sz w:val="30"/>
          <w:szCs w:val="30"/>
          <w14:textFill>
            <w14:solidFill>
              <w14:schemeClr w14:val="tx1"/>
            </w14:solidFill>
          </w14:textFill>
        </w:rPr>
        <w:t>5cm</w:t>
      </w:r>
      <w:r>
        <w:rPr>
          <w:rFonts w:hint="eastAsia" w:ascii="仿宋_GB2312" w:eastAsia="仿宋_GB2312"/>
          <w:color w:val="000000" w:themeColor="text1"/>
          <w:sz w:val="30"/>
          <w:szCs w:val="30"/>
          <w14:textFill>
            <w14:solidFill>
              <w14:schemeClr w14:val="tx1"/>
            </w14:solidFill>
          </w14:textFill>
        </w:rPr>
        <w:t>。每条钢带上不超过</w:t>
      </w:r>
      <w:r>
        <w:rPr>
          <w:rFonts w:ascii="仿宋_GB2312" w:eastAsia="仿宋_GB2312"/>
          <w:color w:val="000000" w:themeColor="text1"/>
          <w:sz w:val="30"/>
          <w:szCs w:val="30"/>
          <w14:textFill>
            <w14:solidFill>
              <w14:schemeClr w14:val="tx1"/>
            </w14:solidFill>
          </w14:textFill>
        </w:rPr>
        <w:t>2个结点。特殊要求除外。</w:t>
      </w:r>
    </w:p>
    <w:p>
      <w:pPr>
        <w:spacing w:line="360" w:lineRule="auto"/>
        <w:ind w:firstLine="750" w:firstLineChars="250"/>
        <w:rPr>
          <w:rFonts w:ascii="仿宋_GB2312" w:eastAsia="仿宋_GB2312"/>
          <w:color w:val="000000" w:themeColor="text1"/>
          <w:sz w:val="30"/>
          <w:szCs w:val="30"/>
          <w14:textFill>
            <w14:solidFill>
              <w14:schemeClr w14:val="tx1"/>
            </w14:solidFill>
          </w14:textFill>
        </w:rPr>
      </w:pPr>
      <w:r>
        <w:rPr>
          <w:rFonts w:ascii="仿宋_GB2312" w:eastAsia="仿宋_GB2312"/>
          <w:color w:val="000000" w:themeColor="text1"/>
          <w:sz w:val="30"/>
          <w:szCs w:val="30"/>
          <w14:textFill>
            <w14:solidFill>
              <w14:schemeClr w14:val="tx1"/>
            </w14:solidFill>
          </w14:textFill>
        </w:rPr>
        <w:t>5</w:t>
      </w:r>
      <w:r>
        <w:rPr>
          <w:rFonts w:hint="eastAsia" w:ascii="仿宋_GB2312" w:eastAsia="仿宋_GB2312"/>
          <w:color w:val="000000" w:themeColor="text1"/>
          <w:sz w:val="30"/>
          <w:szCs w:val="30"/>
          <w14:textFill>
            <w14:solidFill>
              <w14:schemeClr w14:val="tx1"/>
            </w14:solidFill>
          </w14:textFill>
        </w:rPr>
        <w:t>、后包装区域卫生现场保持干净、整洁，</w:t>
      </w:r>
      <w:r>
        <w:rPr>
          <w:rFonts w:hint="eastAsia" w:eastAsia="仿宋_GB2312"/>
          <w:color w:val="000000" w:themeColor="text1"/>
          <w:sz w:val="30"/>
          <w14:textFill>
            <w14:solidFill>
              <w14:schemeClr w14:val="tx1"/>
            </w14:solidFill>
          </w14:textFill>
        </w:rPr>
        <w:t>摆放整齐，定置定点，垃圾桶满即清理</w:t>
      </w:r>
      <w:r>
        <w:rPr>
          <w:rFonts w:hint="eastAsia" w:ascii="仿宋_GB2312" w:eastAsia="仿宋_GB2312"/>
          <w:color w:val="000000" w:themeColor="text1"/>
          <w:sz w:val="30"/>
          <w:szCs w:val="30"/>
          <w14:textFill>
            <w14:solidFill>
              <w14:schemeClr w14:val="tx1"/>
            </w14:solidFill>
          </w14:textFill>
        </w:rPr>
        <w:t>。</w:t>
      </w:r>
    </w:p>
    <w:p>
      <w:pPr>
        <w:spacing w:line="360" w:lineRule="auto"/>
        <w:ind w:firstLine="602" w:firstLineChars="200"/>
        <w:rPr>
          <w:rFonts w:eastAsia="仿宋_GB2312"/>
          <w:b/>
          <w:sz w:val="30"/>
        </w:rPr>
      </w:pPr>
      <w:r>
        <w:rPr>
          <w:rFonts w:hint="eastAsia" w:eastAsia="仿宋_GB2312"/>
          <w:b/>
          <w:sz w:val="30"/>
        </w:rPr>
        <w:t>三、岗位定员</w:t>
      </w:r>
    </w:p>
    <w:p>
      <w:pPr>
        <w:tabs>
          <w:tab w:val="left" w:pos="180"/>
          <w:tab w:val="left" w:pos="1620"/>
        </w:tabs>
        <w:spacing w:line="360" w:lineRule="auto"/>
        <w:ind w:firstLine="600" w:firstLineChars="200"/>
        <w:rPr>
          <w:rFonts w:ascii="仿宋_GB2312" w:eastAsia="仿宋_GB2312"/>
          <w:color w:val="000000"/>
          <w:sz w:val="30"/>
          <w:szCs w:val="30"/>
        </w:rPr>
      </w:pPr>
      <w:r>
        <w:rPr>
          <w:rFonts w:hint="eastAsia" w:ascii="仿宋_GB2312" w:eastAsia="仿宋_GB2312"/>
          <w:color w:val="000000"/>
          <w:sz w:val="30"/>
          <w:szCs w:val="30"/>
        </w:rPr>
        <w:t>根据甲方工作需要，选台岗位定员不少于</w:t>
      </w:r>
      <w:r>
        <w:rPr>
          <w:rFonts w:ascii="仿宋_GB2312" w:eastAsia="仿宋_GB2312"/>
          <w:color w:val="000000"/>
          <w:sz w:val="30"/>
          <w:szCs w:val="30"/>
          <w:u w:val="single"/>
        </w:rPr>
        <w:t>1</w:t>
      </w:r>
      <w:r>
        <w:rPr>
          <w:rFonts w:hint="eastAsia" w:ascii="仿宋_GB2312" w:eastAsia="仿宋_GB2312"/>
          <w:color w:val="000000"/>
          <w:sz w:val="30"/>
          <w:szCs w:val="30"/>
          <w:u w:val="single"/>
        </w:rPr>
        <w:t>0</w:t>
      </w:r>
      <w:r>
        <w:rPr>
          <w:rFonts w:hint="eastAsia" w:ascii="仿宋_GB2312" w:eastAsia="仿宋_GB2312"/>
          <w:color w:val="000000"/>
          <w:sz w:val="30"/>
          <w:szCs w:val="30"/>
        </w:rPr>
        <w:t>人</w:t>
      </w:r>
      <w:r>
        <w:rPr>
          <w:rFonts w:ascii="仿宋_GB2312" w:eastAsia="仿宋_GB2312"/>
          <w:color w:val="000000"/>
          <w:sz w:val="30"/>
          <w:szCs w:val="30"/>
        </w:rPr>
        <w:t>/班</w:t>
      </w:r>
      <w:r>
        <w:rPr>
          <w:rFonts w:hint="eastAsia" w:ascii="仿宋_GB2312" w:eastAsia="仿宋_GB2312"/>
          <w:color w:val="000000"/>
          <w:sz w:val="30"/>
          <w:szCs w:val="30"/>
        </w:rPr>
        <w:t>，后包装岗位定员不少于</w:t>
      </w:r>
      <w:r>
        <w:rPr>
          <w:rFonts w:ascii="仿宋_GB2312" w:eastAsia="仿宋_GB2312"/>
          <w:color w:val="000000"/>
          <w:sz w:val="30"/>
          <w:szCs w:val="30"/>
        </w:rPr>
        <w:t xml:space="preserve"> </w:t>
      </w:r>
      <w:r>
        <w:rPr>
          <w:rFonts w:ascii="仿宋_GB2312" w:eastAsia="仿宋_GB2312"/>
          <w:color w:val="000000"/>
          <w:sz w:val="30"/>
          <w:szCs w:val="30"/>
          <w:u w:val="single"/>
        </w:rPr>
        <w:t>15</w:t>
      </w:r>
      <w:r>
        <w:rPr>
          <w:rFonts w:hint="eastAsia" w:ascii="仿宋_GB2312" w:eastAsia="仿宋_GB2312"/>
          <w:color w:val="000000"/>
          <w:sz w:val="30"/>
          <w:szCs w:val="30"/>
        </w:rPr>
        <w:t>人</w:t>
      </w:r>
      <w:r>
        <w:rPr>
          <w:rFonts w:ascii="仿宋_GB2312" w:eastAsia="仿宋_GB2312"/>
          <w:color w:val="000000"/>
          <w:sz w:val="30"/>
          <w:szCs w:val="30"/>
        </w:rPr>
        <w:t>/班</w:t>
      </w:r>
      <w:r>
        <w:rPr>
          <w:rFonts w:hint="eastAsia" w:ascii="仿宋_GB2312" w:eastAsia="仿宋_GB2312"/>
          <w:color w:val="000000"/>
          <w:sz w:val="30"/>
          <w:szCs w:val="30"/>
        </w:rPr>
        <w:t>。人员具体如下表：</w:t>
      </w:r>
    </w:p>
    <w:tbl>
      <w:tblPr>
        <w:tblStyle w:val="4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67" w:type="dxa"/>
            <w:vAlign w:val="center"/>
          </w:tcPr>
          <w:p>
            <w:pPr>
              <w:spacing w:line="360" w:lineRule="exact"/>
              <w:jc w:val="center"/>
              <w:rPr>
                <w:rFonts w:eastAsia="仿宋_GB2312"/>
                <w:sz w:val="24"/>
                <w:u w:val="single"/>
              </w:rPr>
            </w:pPr>
            <w:r>
              <w:rPr>
                <w:rFonts w:hint="eastAsia" w:eastAsia="仿宋_GB2312"/>
                <w:sz w:val="24"/>
                <w:u w:val="single"/>
              </w:rPr>
              <w:t>定员要求</w:t>
            </w:r>
          </w:p>
        </w:tc>
        <w:tc>
          <w:tcPr>
            <w:tcW w:w="9072" w:type="dxa"/>
            <w:vAlign w:val="center"/>
          </w:tcPr>
          <w:p>
            <w:pPr>
              <w:spacing w:line="320" w:lineRule="exact"/>
              <w:ind w:firstLine="480" w:firstLineChars="200"/>
              <w:rPr>
                <w:rFonts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u w:val="single"/>
                <w14:textFill>
                  <w14:solidFill>
                    <w14:schemeClr w14:val="tx1"/>
                  </w14:solidFill>
                </w14:textFill>
              </w:rPr>
              <w:t>1、保证每班熟练工的比例不低50%，所有人员必须是政治思想好、身体健康、女性年龄在18</w:t>
            </w:r>
            <w:r>
              <w:rPr>
                <w:rFonts w:ascii="仿宋_GB2312" w:eastAsia="仿宋_GB2312"/>
                <w:color w:val="000000" w:themeColor="text1"/>
                <w:sz w:val="24"/>
                <w:u w:val="single"/>
                <w14:textFill>
                  <w14:solidFill>
                    <w14:schemeClr w14:val="tx1"/>
                  </w14:solidFill>
                </w14:textFill>
              </w:rPr>
              <w:t>-55</w:t>
            </w:r>
            <w:r>
              <w:rPr>
                <w:rFonts w:hint="eastAsia" w:ascii="仿宋_GB2312" w:eastAsia="仿宋_GB2312"/>
                <w:color w:val="000000" w:themeColor="text1"/>
                <w:sz w:val="24"/>
                <w:u w:val="single"/>
                <w14:textFill>
                  <w14:solidFill>
                    <w14:schemeClr w14:val="tx1"/>
                  </w14:solidFill>
                </w14:textFill>
              </w:rPr>
              <w:t>周岁，男姓年龄在18-</w:t>
            </w:r>
            <w:r>
              <w:rPr>
                <w:rFonts w:ascii="仿宋_GB2312" w:eastAsia="仿宋_GB2312"/>
                <w:color w:val="000000" w:themeColor="text1"/>
                <w:sz w:val="24"/>
                <w:u w:val="single"/>
                <w14:textFill>
                  <w14:solidFill>
                    <w14:schemeClr w14:val="tx1"/>
                  </w14:solidFill>
                </w14:textFill>
              </w:rPr>
              <w:t>60</w:t>
            </w:r>
            <w:r>
              <w:rPr>
                <w:rFonts w:hint="eastAsia" w:ascii="仿宋_GB2312" w:eastAsia="仿宋_GB2312"/>
                <w:color w:val="000000" w:themeColor="text1"/>
                <w:sz w:val="24"/>
                <w:u w:val="single"/>
                <w14:textFill>
                  <w14:solidFill>
                    <w14:schemeClr w14:val="tx1"/>
                  </w14:solidFill>
                </w14:textFill>
              </w:rPr>
              <w:t>周岁的中国合法公民（须提供身份证审核），如为外籍合法外籍工人，须提供相关合法证件。上岗前必须提供人员健康证明。个人健康证明中必须包含心脏病、高血压等检查项。</w:t>
            </w:r>
          </w:p>
          <w:p>
            <w:pPr>
              <w:spacing w:line="320" w:lineRule="exact"/>
              <w:ind w:firstLine="480" w:firstLineChars="200"/>
              <w:rPr>
                <w:rFonts w:ascii="仿宋_GB2312" w:eastAsia="仿宋_GB2312"/>
                <w:sz w:val="24"/>
                <w:u w:val="single"/>
              </w:rPr>
            </w:pPr>
            <w:r>
              <w:rPr>
                <w:rFonts w:hint="eastAsia" w:ascii="仿宋_GB2312" w:eastAsia="仿宋_GB2312"/>
                <w:color w:val="000000" w:themeColor="text1"/>
                <w:sz w:val="24"/>
                <w:u w:val="single"/>
                <w14:textFill>
                  <w14:solidFill>
                    <w14:schemeClr w14:val="tx1"/>
                  </w14:solidFill>
                </w14:textFill>
              </w:rPr>
              <w:t>2、签订合同后，若乙方人员出现如下违法乱纪</w:t>
            </w:r>
            <w:r>
              <w:rPr>
                <w:rFonts w:hint="eastAsia" w:ascii="仿宋_GB2312" w:eastAsia="仿宋_GB2312"/>
                <w:sz w:val="24"/>
                <w:u w:val="single"/>
              </w:rPr>
              <w:t>行为，甲方有权单方解除合同，另聘承包单位。</w:t>
            </w:r>
          </w:p>
          <w:p>
            <w:pPr>
              <w:spacing w:line="320" w:lineRule="exact"/>
              <w:ind w:firstLine="480" w:firstLineChars="200"/>
              <w:rPr>
                <w:rFonts w:ascii="仿宋_GB2312" w:eastAsia="仿宋_GB2312"/>
                <w:sz w:val="24"/>
                <w:u w:val="single"/>
              </w:rPr>
            </w:pPr>
            <w:r>
              <w:rPr>
                <w:rFonts w:hint="eastAsia" w:ascii="仿宋_GB2312" w:eastAsia="仿宋_GB2312"/>
                <w:sz w:val="24"/>
                <w:u w:val="single"/>
              </w:rPr>
              <w:t>2.1乙方人员的条件不符合合同要求。</w:t>
            </w:r>
          </w:p>
          <w:p>
            <w:pPr>
              <w:spacing w:line="320" w:lineRule="exact"/>
              <w:ind w:firstLine="480" w:firstLineChars="200"/>
              <w:rPr>
                <w:rFonts w:ascii="仿宋_GB2312" w:eastAsia="仿宋_GB2312"/>
                <w:sz w:val="24"/>
                <w:u w:val="single"/>
              </w:rPr>
            </w:pPr>
            <w:r>
              <w:rPr>
                <w:rFonts w:hint="eastAsia" w:ascii="仿宋_GB2312" w:eastAsia="仿宋_GB2312"/>
                <w:sz w:val="24"/>
                <w:u w:val="single"/>
              </w:rPr>
              <w:t>2.2乙方人员出现不服从现场指挥或安排的情形时，乙方对责任人没有执行甲方的教育或辞退的处理要求。</w:t>
            </w:r>
          </w:p>
          <w:p>
            <w:pPr>
              <w:spacing w:line="320" w:lineRule="exact"/>
              <w:ind w:firstLine="480" w:firstLineChars="200"/>
              <w:rPr>
                <w:rFonts w:ascii="仿宋_GB2312" w:eastAsia="仿宋_GB2312"/>
                <w:sz w:val="24"/>
                <w:u w:val="single"/>
              </w:rPr>
            </w:pPr>
            <w:r>
              <w:rPr>
                <w:rFonts w:hint="eastAsia" w:ascii="仿宋_GB2312" w:eastAsia="仿宋_GB2312"/>
                <w:sz w:val="24"/>
                <w:u w:val="single"/>
              </w:rPr>
              <w:t>2.3承包队伍人员不遵守甲方安全操作规定、交接班制度及其它各项管理要求。</w:t>
            </w:r>
          </w:p>
          <w:p>
            <w:pPr>
              <w:spacing w:line="320" w:lineRule="exact"/>
              <w:ind w:firstLine="480" w:firstLineChars="200"/>
              <w:rPr>
                <w:rFonts w:ascii="仿宋_GB2312" w:eastAsia="仿宋_GB2312"/>
                <w:sz w:val="24"/>
                <w:u w:val="single"/>
              </w:rPr>
            </w:pPr>
            <w:r>
              <w:rPr>
                <w:rFonts w:hint="eastAsia" w:ascii="仿宋_GB2312" w:eastAsia="仿宋_GB2312"/>
                <w:sz w:val="24"/>
                <w:u w:val="single"/>
              </w:rPr>
              <w:t>3、为确保甲方产季生产安全，在双休日、国家法定假日、传统节日，乙方都必须保证人员正常上班，上班加班费用由乙方自理。</w:t>
            </w:r>
          </w:p>
          <w:p>
            <w:pPr>
              <w:spacing w:line="320" w:lineRule="exact"/>
              <w:ind w:firstLine="480" w:firstLineChars="200"/>
              <w:rPr>
                <w:rFonts w:eastAsia="仿宋_GB2312"/>
                <w:color w:val="FF0000"/>
                <w:sz w:val="24"/>
                <w:u w:val="single"/>
              </w:rPr>
            </w:pPr>
          </w:p>
        </w:tc>
      </w:tr>
    </w:tbl>
    <w:p>
      <w:pPr>
        <w:spacing w:line="420" w:lineRule="exact"/>
        <w:ind w:firstLine="602" w:firstLineChars="200"/>
        <w:rPr>
          <w:rFonts w:eastAsia="仿宋_GB2312"/>
          <w:b/>
          <w:sz w:val="30"/>
        </w:rPr>
      </w:pPr>
      <w:r>
        <w:rPr>
          <w:rFonts w:hint="eastAsia" w:eastAsia="仿宋_GB2312"/>
          <w:b/>
          <w:sz w:val="30"/>
        </w:rPr>
        <w:t>四、劳动保护及安全要求</w:t>
      </w:r>
    </w:p>
    <w:p>
      <w:pPr>
        <w:spacing w:line="360" w:lineRule="auto"/>
        <w:ind w:firstLine="450" w:firstLineChars="150"/>
        <w:rPr>
          <w:rFonts w:eastAsia="仿宋_GB2312"/>
          <w:sz w:val="30"/>
        </w:rPr>
      </w:pPr>
      <w:r>
        <w:rPr>
          <w:rFonts w:hint="eastAsia" w:eastAsia="仿宋_GB2312"/>
          <w:sz w:val="30"/>
        </w:rPr>
        <w:t>（一）乙方岗位人员上岗前，必须接受甲方安全教育，遵守相关安全制度。</w:t>
      </w:r>
    </w:p>
    <w:p>
      <w:pPr>
        <w:spacing w:line="360" w:lineRule="auto"/>
        <w:ind w:firstLine="450" w:firstLineChars="150"/>
        <w:rPr>
          <w:rFonts w:eastAsia="仿宋_GB2312"/>
          <w:sz w:val="30"/>
        </w:rPr>
      </w:pPr>
      <w:r>
        <w:rPr>
          <w:rFonts w:hint="eastAsia" w:eastAsia="仿宋_GB2312"/>
          <w:sz w:val="30"/>
        </w:rPr>
        <w:t>（二）乙方需为作业人员配备劳保手套，劳保手套由乙方自行购买。</w:t>
      </w:r>
    </w:p>
    <w:p>
      <w:pPr>
        <w:spacing w:line="360" w:lineRule="auto"/>
        <w:ind w:firstLine="450" w:firstLineChars="150"/>
        <w:rPr>
          <w:rFonts w:eastAsia="仿宋_GB2312"/>
          <w:sz w:val="30"/>
        </w:rPr>
      </w:pPr>
      <w:r>
        <w:rPr>
          <w:rFonts w:hint="eastAsia" w:eastAsia="仿宋_GB2312"/>
          <w:sz w:val="30"/>
        </w:rPr>
        <w:t>（三）乙方需为作业人员配备反光衣、安全帽、劳保鞋（需要配劳保鞋的岗位）等劳保用品，费用由乙方自行负责，物品由乙方自行负责。</w:t>
      </w:r>
    </w:p>
    <w:p>
      <w:pPr>
        <w:spacing w:line="360" w:lineRule="auto"/>
        <w:ind w:firstLine="450" w:firstLineChars="150"/>
        <w:rPr>
          <w:rFonts w:eastAsia="仿宋_GB2312"/>
          <w:sz w:val="30"/>
        </w:rPr>
      </w:pPr>
      <w:r>
        <w:rPr>
          <w:rFonts w:hint="eastAsia" w:eastAsia="仿宋_GB2312"/>
          <w:sz w:val="30"/>
        </w:rPr>
        <w:t>（四）乙方所有作业人员作业期间必须穿戴好相关劳动保护和安全防护用品。</w:t>
      </w:r>
    </w:p>
    <w:p>
      <w:pPr>
        <w:spacing w:line="360" w:lineRule="auto"/>
        <w:ind w:firstLine="450" w:firstLineChars="150"/>
        <w:rPr>
          <w:rFonts w:eastAsia="仿宋_GB2312"/>
          <w:sz w:val="30"/>
        </w:rPr>
      </w:pPr>
      <w:r>
        <w:rPr>
          <w:rFonts w:hint="eastAsia" w:eastAsia="仿宋_GB2312"/>
          <w:sz w:val="30"/>
        </w:rPr>
        <w:t>1</w:t>
      </w:r>
      <w:r>
        <w:rPr>
          <w:rFonts w:eastAsia="仿宋_GB2312"/>
          <w:sz w:val="30"/>
        </w:rPr>
        <w:t>4</w:t>
      </w:r>
      <w:r>
        <w:rPr>
          <w:rFonts w:hint="eastAsia" w:eastAsia="仿宋_GB2312"/>
          <w:sz w:val="30"/>
        </w:rPr>
        <w:t>（五）甲方为乙方配备工装一套</w:t>
      </w:r>
      <w:r>
        <w:rPr>
          <w:rFonts w:eastAsia="仿宋_GB2312"/>
          <w:sz w:val="30"/>
        </w:rPr>
        <w:t xml:space="preserve">      </w:t>
      </w:r>
    </w:p>
    <w:p>
      <w:pPr>
        <w:spacing w:line="360" w:lineRule="auto"/>
        <w:ind w:firstLine="602" w:firstLineChars="200"/>
        <w:rPr>
          <w:rFonts w:eastAsia="仿宋_GB2312"/>
          <w:b/>
          <w:sz w:val="30"/>
        </w:rPr>
      </w:pPr>
      <w:r>
        <w:rPr>
          <w:rFonts w:hint="eastAsia" w:eastAsia="仿宋_GB2312"/>
          <w:b/>
          <w:sz w:val="30"/>
        </w:rPr>
        <w:t>五、用餐及住宿管理</w:t>
      </w:r>
    </w:p>
    <w:p>
      <w:pPr>
        <w:spacing w:line="360" w:lineRule="auto"/>
        <w:ind w:firstLine="600" w:firstLineChars="200"/>
        <w:rPr>
          <w:rFonts w:eastAsia="仿宋_GB2312"/>
          <w:sz w:val="30"/>
        </w:rPr>
      </w:pPr>
      <w:r>
        <w:rPr>
          <w:rFonts w:hint="eastAsia" w:eastAsia="仿宋_GB2312"/>
          <w:sz w:val="30"/>
        </w:rPr>
        <w:t>乙方自行负责劳务人员的餐食及住宿。</w:t>
      </w:r>
    </w:p>
    <w:p>
      <w:pPr>
        <w:spacing w:line="360" w:lineRule="auto"/>
        <w:ind w:firstLine="602" w:firstLineChars="200"/>
        <w:rPr>
          <w:rFonts w:eastAsia="仿宋_GB2312"/>
          <w:b/>
          <w:sz w:val="30"/>
        </w:rPr>
      </w:pPr>
      <w:r>
        <w:rPr>
          <w:rFonts w:hint="eastAsia" w:eastAsia="仿宋_GB2312"/>
          <w:b/>
          <w:sz w:val="30"/>
        </w:rPr>
        <w:t>六、保险购买和工伤界定</w:t>
      </w:r>
    </w:p>
    <w:p>
      <w:pPr>
        <w:spacing w:line="360" w:lineRule="auto"/>
        <w:ind w:firstLine="450" w:firstLineChars="150"/>
        <w:rPr>
          <w:rFonts w:eastAsia="仿宋_GB2312"/>
          <w:sz w:val="30"/>
        </w:rPr>
      </w:pPr>
      <w:r>
        <w:rPr>
          <w:rFonts w:hint="eastAsia" w:eastAsia="仿宋_GB2312"/>
          <w:sz w:val="30"/>
        </w:rPr>
        <w:t>（一）社保缴纳或保险购买</w:t>
      </w:r>
    </w:p>
    <w:p>
      <w:pPr>
        <w:spacing w:line="360" w:lineRule="auto"/>
        <w:ind w:firstLine="600" w:firstLineChars="200"/>
        <w:rPr>
          <w:rFonts w:eastAsia="仿宋_GB2312"/>
          <w:color w:val="000000" w:themeColor="text1"/>
          <w:sz w:val="30"/>
          <w14:textFill>
            <w14:solidFill>
              <w14:schemeClr w14:val="tx1"/>
            </w14:solidFill>
          </w14:textFill>
        </w:rPr>
      </w:pPr>
      <w:r>
        <w:rPr>
          <w:rFonts w:hint="eastAsia" w:eastAsia="仿宋_GB2312"/>
          <w:color w:val="000000" w:themeColor="text1"/>
          <w:sz w:val="30"/>
          <w14:textFill>
            <w14:solidFill>
              <w14:schemeClr w14:val="tx1"/>
            </w14:solidFill>
          </w14:textFill>
        </w:rPr>
        <w:t>乙方作业人员上岗前必须办理社保或购买等同于社保工伤死亡赔偿额度（额度</w:t>
      </w:r>
      <w:r>
        <w:rPr>
          <w:rFonts w:hint="eastAsia" w:eastAsia="仿宋_GB2312"/>
          <w:color w:val="000000" w:themeColor="text1"/>
          <w:sz w:val="30"/>
          <w:u w:val="single"/>
          <w14:textFill>
            <w14:solidFill>
              <w14:schemeClr w14:val="tx1"/>
            </w14:solidFill>
          </w14:textFill>
        </w:rPr>
        <w:t>80</w:t>
      </w:r>
      <w:r>
        <w:rPr>
          <w:rFonts w:hint="eastAsia" w:eastAsia="仿宋_GB2312"/>
          <w:color w:val="000000" w:themeColor="text1"/>
          <w:sz w:val="30"/>
          <w14:textFill>
            <w14:solidFill>
              <w14:schemeClr w14:val="tx1"/>
            </w14:solidFill>
          </w14:textFill>
        </w:rPr>
        <w:t>万元）的雇主责任保险和（额度</w:t>
      </w:r>
      <w:r>
        <w:rPr>
          <w:rFonts w:hint="eastAsia" w:eastAsia="仿宋_GB2312"/>
          <w:color w:val="000000" w:themeColor="text1"/>
          <w:sz w:val="30"/>
          <w:u w:val="single"/>
          <w14:textFill>
            <w14:solidFill>
              <w14:schemeClr w14:val="tx1"/>
            </w14:solidFill>
          </w14:textFill>
        </w:rPr>
        <w:t>6</w:t>
      </w:r>
      <w:r>
        <w:rPr>
          <w:rFonts w:eastAsia="仿宋_GB2312"/>
          <w:color w:val="000000" w:themeColor="text1"/>
          <w:sz w:val="30"/>
          <w:u w:val="single"/>
          <w14:textFill>
            <w14:solidFill>
              <w14:schemeClr w14:val="tx1"/>
            </w14:solidFill>
          </w14:textFill>
        </w:rPr>
        <w:t>0</w:t>
      </w:r>
      <w:r>
        <w:rPr>
          <w:rFonts w:hint="eastAsia" w:eastAsia="仿宋_GB2312"/>
          <w:color w:val="000000" w:themeColor="text1"/>
          <w:sz w:val="30"/>
          <w14:textFill>
            <w14:solidFill>
              <w14:schemeClr w14:val="tx1"/>
            </w14:solidFill>
          </w14:textFill>
        </w:rPr>
        <w:t>万）安全生产责任险，费用由乙方承担。并于上岗前</w:t>
      </w:r>
      <w:r>
        <w:rPr>
          <w:rFonts w:eastAsia="仿宋_GB2312"/>
          <w:color w:val="000000" w:themeColor="text1"/>
          <w:sz w:val="30"/>
          <w14:textFill>
            <w14:solidFill>
              <w14:schemeClr w14:val="tx1"/>
            </w14:solidFill>
          </w14:textFill>
        </w:rPr>
        <w:t>1</w:t>
      </w:r>
      <w:r>
        <w:rPr>
          <w:rFonts w:hint="eastAsia" w:eastAsia="仿宋_GB2312"/>
          <w:color w:val="000000" w:themeColor="text1"/>
          <w:sz w:val="30"/>
          <w14:textFill>
            <w14:solidFill>
              <w14:schemeClr w14:val="tx1"/>
            </w14:solidFill>
          </w14:textFill>
        </w:rPr>
        <w:t>天内向甲方提供投保单材料存档，同时提交乙方用工人员花名册、用工人员身份证复印件、乙方与用工人员签订的劳动合同复印件等材料。乙方须于人员变动后</w:t>
      </w:r>
      <w:r>
        <w:rPr>
          <w:rFonts w:eastAsia="仿宋_GB2312"/>
          <w:color w:val="000000" w:themeColor="text1"/>
          <w:sz w:val="30"/>
          <w14:textFill>
            <w14:solidFill>
              <w14:schemeClr w14:val="tx1"/>
            </w14:solidFill>
          </w14:textFill>
        </w:rPr>
        <w:t>10</w:t>
      </w:r>
      <w:r>
        <w:rPr>
          <w:rFonts w:hint="eastAsia" w:eastAsia="仿宋_GB2312"/>
          <w:color w:val="000000" w:themeColor="text1"/>
          <w:sz w:val="30"/>
          <w14:textFill>
            <w14:solidFill>
              <w14:schemeClr w14:val="tx1"/>
            </w14:solidFill>
          </w14:textFill>
        </w:rPr>
        <w:t>天内将新到岗人员购买保险的底单原件及复印件传甲方。乙方员工因工伤亡的医疗费用</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乙方员工出现疾病等</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由乙方自行处理。如果乙方不配合及时为其人员购买保险</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甲方检查发现时</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按</w:t>
      </w:r>
      <w:r>
        <w:rPr>
          <w:rFonts w:eastAsia="仿宋_GB2312"/>
          <w:color w:val="000000" w:themeColor="text1"/>
          <w:sz w:val="30"/>
          <w14:textFill>
            <w14:solidFill>
              <w14:schemeClr w14:val="tx1"/>
            </w14:solidFill>
          </w14:textFill>
        </w:rPr>
        <w:t>500</w:t>
      </w:r>
      <w:r>
        <w:rPr>
          <w:rFonts w:hint="eastAsia" w:eastAsia="仿宋_GB2312"/>
          <w:color w:val="000000" w:themeColor="text1"/>
          <w:sz w:val="30"/>
          <w14:textFill>
            <w14:solidFill>
              <w14:schemeClr w14:val="tx1"/>
            </w14:solidFill>
          </w14:textFill>
        </w:rPr>
        <w:t>元</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人在乙方劳务费用中进行扣减</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同时</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若出现工伤事故所造成的损失全部由乙方负责。</w:t>
      </w:r>
    </w:p>
    <w:p>
      <w:pPr>
        <w:spacing w:line="360" w:lineRule="auto"/>
        <w:ind w:firstLine="450" w:firstLineChars="150"/>
        <w:rPr>
          <w:rFonts w:eastAsia="仿宋_GB2312"/>
          <w:sz w:val="30"/>
        </w:rPr>
      </w:pPr>
      <w:r>
        <w:rPr>
          <w:rFonts w:hint="eastAsia" w:eastAsia="仿宋_GB2312"/>
          <w:sz w:val="30"/>
        </w:rPr>
        <w:t>（二）责任界定</w:t>
      </w:r>
    </w:p>
    <w:p>
      <w:pPr>
        <w:spacing w:line="360" w:lineRule="auto"/>
        <w:ind w:firstLine="600" w:firstLineChars="200"/>
        <w:rPr>
          <w:rFonts w:eastAsia="仿宋_GB2312"/>
          <w:sz w:val="30"/>
        </w:rPr>
      </w:pPr>
      <w:r>
        <w:rPr>
          <w:rFonts w:eastAsia="仿宋_GB2312"/>
          <w:sz w:val="30"/>
        </w:rPr>
        <w:t>1</w:t>
      </w:r>
      <w:r>
        <w:rPr>
          <w:rFonts w:hint="eastAsia" w:eastAsia="仿宋_GB2312"/>
          <w:sz w:val="30"/>
        </w:rPr>
        <w:t>、乙方人员非因甲方原因造成自身及第三方人身及财产损失的，与甲方无关均由乙方自行解决，若因此造成甲方损失的，甲方有权向乙方追偿。</w:t>
      </w:r>
    </w:p>
    <w:p>
      <w:pPr>
        <w:spacing w:line="360" w:lineRule="auto"/>
        <w:ind w:firstLine="600" w:firstLineChars="200"/>
        <w:rPr>
          <w:rFonts w:eastAsia="仿宋_GB2312"/>
          <w:sz w:val="30"/>
        </w:rPr>
      </w:pPr>
      <w:r>
        <w:rPr>
          <w:rFonts w:eastAsia="仿宋_GB2312"/>
          <w:sz w:val="30"/>
        </w:rPr>
        <w:t>2</w:t>
      </w:r>
      <w:r>
        <w:rPr>
          <w:rFonts w:hint="eastAsia" w:eastAsia="仿宋_GB2312"/>
          <w:sz w:val="30"/>
        </w:rPr>
        <w:t>、如属乙方人员违反安全操作而造成自己或他人伤亡，一切责任由乙方负责。</w:t>
      </w:r>
    </w:p>
    <w:p>
      <w:pPr>
        <w:spacing w:line="360" w:lineRule="auto"/>
        <w:ind w:firstLine="600" w:firstLineChars="200"/>
        <w:rPr>
          <w:rFonts w:eastAsia="仿宋_GB2312"/>
          <w:sz w:val="30"/>
        </w:rPr>
      </w:pPr>
      <w:r>
        <w:rPr>
          <w:rFonts w:eastAsia="仿宋_GB2312"/>
          <w:sz w:val="30"/>
        </w:rPr>
        <w:t>3</w:t>
      </w:r>
      <w:r>
        <w:rPr>
          <w:rFonts w:hint="eastAsia" w:eastAsia="仿宋_GB2312"/>
          <w:sz w:val="30"/>
        </w:rPr>
        <w:t>、工作场所的设备、设施存在安全隐患的，乙方在作业过程中有义务提出整改，确保设备或设施安全后再作业，若没提出，视同设备、设施完好，一切责任由乙方负责。</w:t>
      </w:r>
    </w:p>
    <w:p>
      <w:pPr>
        <w:spacing w:line="360" w:lineRule="auto"/>
        <w:ind w:firstLine="600" w:firstLineChars="200"/>
        <w:rPr>
          <w:rFonts w:eastAsia="仿宋_GB2312"/>
          <w:sz w:val="30"/>
        </w:rPr>
      </w:pPr>
      <w:r>
        <w:rPr>
          <w:rFonts w:eastAsia="仿宋_GB2312"/>
          <w:sz w:val="30"/>
        </w:rPr>
        <w:t>4</w:t>
      </w:r>
      <w:r>
        <w:rPr>
          <w:rFonts w:hint="eastAsia" w:eastAsia="仿宋_GB2312"/>
          <w:sz w:val="30"/>
        </w:rPr>
        <w:t>、如果由于甲方人员违章操作而造成乙方人员伤亡，保险公司免赔部分，甲方则按照国家有关规定处理。</w:t>
      </w:r>
    </w:p>
    <w:p>
      <w:pPr>
        <w:spacing w:line="360" w:lineRule="auto"/>
        <w:ind w:firstLine="602" w:firstLineChars="200"/>
        <w:rPr>
          <w:rFonts w:eastAsia="仿宋_GB2312"/>
          <w:b/>
          <w:sz w:val="30"/>
        </w:rPr>
      </w:pPr>
      <w:r>
        <w:rPr>
          <w:rFonts w:hint="eastAsia" w:eastAsia="仿宋_GB2312"/>
          <w:b/>
          <w:sz w:val="30"/>
        </w:rPr>
        <w:t>七、履约保证金及保底量</w:t>
      </w:r>
    </w:p>
    <w:p>
      <w:pPr>
        <w:spacing w:line="360" w:lineRule="auto"/>
        <w:ind w:firstLine="450" w:firstLineChars="150"/>
        <w:rPr>
          <w:rFonts w:eastAsia="仿宋_GB2312"/>
          <w:sz w:val="30"/>
        </w:rPr>
      </w:pPr>
      <w:r>
        <w:rPr>
          <w:rFonts w:hint="eastAsia" w:eastAsia="仿宋_GB2312"/>
          <w:sz w:val="30"/>
        </w:rPr>
        <w:t>（一）履约保证金</w:t>
      </w:r>
    </w:p>
    <w:p>
      <w:pPr>
        <w:spacing w:line="360" w:lineRule="auto"/>
        <w:ind w:firstLine="600" w:firstLineChars="200"/>
        <w:rPr>
          <w:rFonts w:eastAsia="仿宋_GB2312"/>
          <w:sz w:val="30"/>
        </w:rPr>
      </w:pPr>
      <w:r>
        <w:rPr>
          <w:rFonts w:hint="eastAsia" w:eastAsia="仿宋_GB2312"/>
          <w:sz w:val="30"/>
        </w:rPr>
        <w:t>乙方在合同签订前须交足合同履约保证金</w:t>
      </w:r>
      <w:r>
        <w:rPr>
          <w:rFonts w:eastAsia="仿宋_GB2312"/>
          <w:sz w:val="30"/>
          <w:u w:val="single"/>
        </w:rPr>
        <w:t xml:space="preserve"> </w:t>
      </w:r>
      <w:r>
        <w:rPr>
          <w:rFonts w:hint="eastAsia" w:eastAsia="仿宋_GB2312"/>
          <w:sz w:val="30"/>
          <w:u w:val="single"/>
        </w:rPr>
        <w:t>10000</w:t>
      </w:r>
      <w:r>
        <w:rPr>
          <w:rFonts w:hint="eastAsia" w:eastAsia="仿宋_GB2312"/>
          <w:sz w:val="30"/>
        </w:rPr>
        <w:t>元人民币，合同履约完毕后</w:t>
      </w:r>
      <w:r>
        <w:rPr>
          <w:rFonts w:eastAsia="仿宋_GB2312"/>
          <w:sz w:val="30"/>
        </w:rPr>
        <w:t>7</w:t>
      </w:r>
      <w:r>
        <w:rPr>
          <w:rFonts w:hint="eastAsia" w:eastAsia="仿宋_GB2312"/>
          <w:sz w:val="30"/>
        </w:rPr>
        <w:t>个工作日内甲方全额无息退还乙方合同履约保证金。</w:t>
      </w:r>
    </w:p>
    <w:p>
      <w:pPr>
        <w:spacing w:line="360" w:lineRule="auto"/>
        <w:ind w:firstLine="600" w:firstLineChars="200"/>
        <w:rPr>
          <w:rFonts w:eastAsia="仿宋_GB2312"/>
          <w:sz w:val="30"/>
        </w:rPr>
      </w:pPr>
      <w:r>
        <w:rPr>
          <w:rFonts w:hint="eastAsia" w:eastAsia="仿宋_GB2312"/>
          <w:sz w:val="30"/>
        </w:rPr>
        <w:t>八、费用结算</w:t>
      </w:r>
    </w:p>
    <w:p>
      <w:pPr>
        <w:adjustRightInd w:val="0"/>
        <w:snapToGrid w:val="0"/>
        <w:spacing w:line="360" w:lineRule="auto"/>
        <w:ind w:firstLine="600" w:firstLineChars="200"/>
        <w:rPr>
          <w:rFonts w:ascii="Times New Roman" w:hAnsi="Times New Roman" w:eastAsia="仿宋_GB2312"/>
          <w:sz w:val="30"/>
          <w:szCs w:val="30"/>
        </w:rPr>
      </w:pPr>
      <w:r>
        <w:rPr>
          <w:rFonts w:hint="eastAsia" w:eastAsia="仿宋_GB2312"/>
          <w:sz w:val="30"/>
          <w:szCs w:val="30"/>
        </w:rPr>
        <w:t>（一）外包费用的结算，</w:t>
      </w:r>
      <w:r>
        <w:rPr>
          <w:rFonts w:hint="eastAsia" w:ascii="Times New Roman" w:hAnsi="Times New Roman" w:eastAsia="仿宋_GB2312"/>
          <w:sz w:val="30"/>
          <w:szCs w:val="30"/>
        </w:rPr>
        <w:t>按月进行支付</w:t>
      </w:r>
      <w:r>
        <w:rPr>
          <w:rFonts w:hint="eastAsia" w:eastAsia="仿宋_GB2312"/>
          <w:sz w:val="30"/>
          <w:szCs w:val="30"/>
        </w:rPr>
        <w:t>。</w:t>
      </w:r>
      <w:r>
        <w:rPr>
          <w:rFonts w:hint="eastAsia" w:ascii="Times New Roman" w:hAnsi="Times New Roman" w:eastAsia="仿宋_GB2312"/>
          <w:sz w:val="30"/>
          <w:szCs w:val="30"/>
        </w:rPr>
        <w:t>8月承包费承揽人需提交承包费申请,公司批复后支付,9月承包费承揽人需要在产季结束后,提供8-9月承包费全额增值税普通发票后支付;</w:t>
      </w:r>
    </w:p>
    <w:p>
      <w:pPr>
        <w:spacing w:line="360" w:lineRule="auto"/>
        <w:ind w:firstLine="600" w:firstLineChars="200"/>
        <w:rPr>
          <w:rFonts w:eastAsia="仿宋_GB2312"/>
          <w:sz w:val="30"/>
        </w:rPr>
      </w:pPr>
      <w:r>
        <w:rPr>
          <w:rFonts w:hint="eastAsia" w:eastAsia="仿宋_GB2312"/>
          <w:sz w:val="30"/>
        </w:rPr>
        <w:t>（二）费用均含税，由乙方开具有效劳务或服务</w:t>
      </w:r>
      <w:r>
        <w:rPr>
          <w:rFonts w:hint="eastAsia" w:ascii="Times New Roman" w:hAnsi="Times New Roman" w:eastAsia="仿宋_GB2312"/>
          <w:sz w:val="30"/>
          <w:szCs w:val="30"/>
        </w:rPr>
        <w:t>增值税普通</w:t>
      </w:r>
      <w:r>
        <w:rPr>
          <w:rFonts w:hint="eastAsia" w:eastAsia="仿宋_GB2312"/>
          <w:sz w:val="30"/>
        </w:rPr>
        <w:t>发票后到甲方凭票结算（开票产生的所有费用由乙方承担）。</w:t>
      </w:r>
    </w:p>
    <w:p>
      <w:pPr>
        <w:spacing w:line="360" w:lineRule="auto"/>
        <w:ind w:firstLine="600" w:firstLineChars="200"/>
        <w:rPr>
          <w:rFonts w:ascii="Times New Roman" w:hAnsi="Times New Roman" w:eastAsia="仿宋_GB2312"/>
          <w:sz w:val="30"/>
          <w:szCs w:val="30"/>
        </w:rPr>
      </w:pPr>
      <w:r>
        <w:rPr>
          <w:rFonts w:hint="eastAsia" w:eastAsia="仿宋_GB2312"/>
          <w:sz w:val="30"/>
        </w:rPr>
        <w:t>（三）乙方就本合同约定的业务向甲方开具真实、合法、有效的票据（发票），如果因为乙方未开具增值税普通发票或者所开具的增值税普通发票被税务机关或者其他国家机关认定不符合相关政策规定，致使甲方被税务机关或其他国家机关补征税款、处以罚款、加收滞纳金的，乙方应承担赔偿责任，包括但不限于补交税款、滞纳金及罚款等损失，同时乙方应向甲方支付合同总价款5%的违约金。</w:t>
      </w:r>
    </w:p>
    <w:p>
      <w:pPr>
        <w:spacing w:line="360" w:lineRule="auto"/>
        <w:ind w:firstLine="600" w:firstLineChars="200"/>
        <w:rPr>
          <w:rFonts w:eastAsia="仿宋_GB2312"/>
          <w:sz w:val="30"/>
        </w:rPr>
      </w:pPr>
      <w:r>
        <w:rPr>
          <w:rFonts w:hint="eastAsia" w:eastAsia="仿宋_GB2312"/>
          <w:sz w:val="30"/>
        </w:rPr>
        <w:t>九、违约责任</w:t>
      </w:r>
    </w:p>
    <w:p>
      <w:pPr>
        <w:adjustRightInd w:val="0"/>
        <w:snapToGrid w:val="0"/>
        <w:spacing w:line="360" w:lineRule="auto"/>
        <w:ind w:firstLine="600" w:firstLineChars="200"/>
        <w:rPr>
          <w:rFonts w:eastAsia="仿宋_GB2312"/>
          <w:sz w:val="30"/>
          <w:szCs w:val="30"/>
        </w:rPr>
      </w:pPr>
      <w:r>
        <w:rPr>
          <w:rFonts w:hint="eastAsia" w:eastAsia="仿宋_GB2312"/>
          <w:sz w:val="30"/>
          <w:szCs w:val="30"/>
        </w:rPr>
        <w:t>（一）乙方人员行为规范不符合甲方现场管理要求的，包含不按要求佩带必要的食品安全卫生防护用品，人员行为规范违反甲方公司要求的，做</w:t>
      </w:r>
      <w:r>
        <w:rPr>
          <w:rFonts w:eastAsia="仿宋_GB2312"/>
          <w:sz w:val="30"/>
          <w:szCs w:val="30"/>
        </w:rPr>
        <w:t>50</w:t>
      </w:r>
      <w:r>
        <w:rPr>
          <w:rFonts w:hint="eastAsia" w:eastAsia="仿宋_GB2312"/>
          <w:sz w:val="30"/>
          <w:szCs w:val="30"/>
        </w:rPr>
        <w:t>元</w:t>
      </w:r>
      <w:r>
        <w:rPr>
          <w:rFonts w:eastAsia="仿宋_GB2312"/>
          <w:sz w:val="30"/>
          <w:szCs w:val="30"/>
        </w:rPr>
        <w:t>/</w:t>
      </w:r>
      <w:r>
        <w:rPr>
          <w:rFonts w:hint="eastAsia" w:eastAsia="仿宋_GB2312"/>
          <w:sz w:val="30"/>
          <w:szCs w:val="30"/>
        </w:rPr>
        <w:t>次</w:t>
      </w:r>
      <w:r>
        <w:rPr>
          <w:rFonts w:eastAsia="仿宋_GB2312"/>
          <w:sz w:val="30"/>
          <w:szCs w:val="30"/>
        </w:rPr>
        <w:t>/</w:t>
      </w:r>
      <w:r>
        <w:rPr>
          <w:rFonts w:hint="eastAsia" w:eastAsia="仿宋_GB2312"/>
          <w:sz w:val="30"/>
          <w:szCs w:val="30"/>
        </w:rPr>
        <w:t>人扣款处理。超过</w:t>
      </w:r>
      <w:r>
        <w:rPr>
          <w:rFonts w:eastAsia="仿宋_GB2312"/>
          <w:sz w:val="30"/>
          <w:szCs w:val="30"/>
        </w:rPr>
        <w:t>3</w:t>
      </w:r>
      <w:r>
        <w:rPr>
          <w:rFonts w:hint="eastAsia" w:eastAsia="仿宋_GB2312"/>
          <w:sz w:val="30"/>
          <w:szCs w:val="30"/>
        </w:rPr>
        <w:t>次违反，整改不到位的，做</w:t>
      </w:r>
      <w:r>
        <w:rPr>
          <w:rFonts w:eastAsia="仿宋_GB2312"/>
          <w:sz w:val="30"/>
          <w:szCs w:val="30"/>
        </w:rPr>
        <w:t>100</w:t>
      </w:r>
      <w:r>
        <w:rPr>
          <w:rFonts w:hint="eastAsia" w:eastAsia="仿宋_GB2312"/>
          <w:sz w:val="30"/>
          <w:szCs w:val="30"/>
        </w:rPr>
        <w:t>元</w:t>
      </w:r>
      <w:r>
        <w:rPr>
          <w:rFonts w:eastAsia="仿宋_GB2312"/>
          <w:sz w:val="30"/>
          <w:szCs w:val="30"/>
        </w:rPr>
        <w:t>/</w:t>
      </w:r>
      <w:r>
        <w:rPr>
          <w:rFonts w:hint="eastAsia" w:eastAsia="仿宋_GB2312"/>
          <w:sz w:val="30"/>
          <w:szCs w:val="30"/>
        </w:rPr>
        <w:t>次</w:t>
      </w:r>
      <w:r>
        <w:rPr>
          <w:rFonts w:eastAsia="仿宋_GB2312"/>
          <w:sz w:val="30"/>
          <w:szCs w:val="30"/>
        </w:rPr>
        <w:t>/</w:t>
      </w:r>
      <w:r>
        <w:rPr>
          <w:rFonts w:hint="eastAsia" w:eastAsia="仿宋_GB2312"/>
          <w:sz w:val="30"/>
          <w:szCs w:val="30"/>
        </w:rPr>
        <w:t>人扣款处理。</w:t>
      </w:r>
    </w:p>
    <w:p>
      <w:pPr>
        <w:spacing w:line="360" w:lineRule="auto"/>
        <w:ind w:firstLine="600" w:firstLineChars="200"/>
        <w:rPr>
          <w:rFonts w:eastAsia="仿宋_GB2312"/>
          <w:sz w:val="30"/>
          <w:szCs w:val="30"/>
        </w:rPr>
      </w:pPr>
      <w:r>
        <w:rPr>
          <w:rFonts w:hint="eastAsia" w:eastAsia="仿宋_GB2312"/>
          <w:sz w:val="30"/>
          <w:szCs w:val="30"/>
        </w:rPr>
        <w:t>（二）乙方未能按要求每天完成本合同约定工作，影响甲方正常生产的，作</w:t>
      </w:r>
      <w:r>
        <w:rPr>
          <w:rFonts w:eastAsia="仿宋_GB2312"/>
          <w:sz w:val="30"/>
          <w:szCs w:val="30"/>
        </w:rPr>
        <w:t>500</w:t>
      </w:r>
      <w:r>
        <w:rPr>
          <w:rFonts w:hint="eastAsia" w:eastAsia="仿宋_GB2312"/>
          <w:sz w:val="30"/>
          <w:szCs w:val="30"/>
        </w:rPr>
        <w:t>元</w:t>
      </w:r>
      <w:r>
        <w:rPr>
          <w:rFonts w:eastAsia="仿宋_GB2312"/>
          <w:sz w:val="30"/>
          <w:szCs w:val="30"/>
        </w:rPr>
        <w:t>/</w:t>
      </w:r>
      <w:r>
        <w:rPr>
          <w:rFonts w:hint="eastAsia" w:eastAsia="仿宋_GB2312"/>
          <w:sz w:val="30"/>
          <w:szCs w:val="30"/>
        </w:rPr>
        <w:t>次扣款处理。</w:t>
      </w:r>
    </w:p>
    <w:p>
      <w:pPr>
        <w:spacing w:line="360" w:lineRule="auto"/>
        <w:ind w:firstLine="600" w:firstLineChars="200"/>
        <w:rPr>
          <w:rFonts w:eastAsia="仿宋_GB2312"/>
          <w:color w:val="000000" w:themeColor="text1"/>
          <w:sz w:val="30"/>
          <w14:textFill>
            <w14:solidFill>
              <w14:schemeClr w14:val="tx1"/>
            </w14:solidFill>
          </w14:textFill>
        </w:rPr>
      </w:pPr>
      <w:r>
        <w:rPr>
          <w:rFonts w:hint="eastAsia" w:eastAsia="仿宋_GB2312"/>
          <w:color w:val="000000" w:themeColor="text1"/>
          <w:sz w:val="30"/>
          <w14:textFill>
            <w14:solidFill>
              <w14:schemeClr w14:val="tx1"/>
            </w14:solidFill>
          </w14:textFill>
        </w:rPr>
        <w:t>（三）打包区域作业，交接班时每班打包现场遗留不允许超过</w:t>
      </w:r>
      <w:r>
        <w:rPr>
          <w:rFonts w:eastAsia="仿宋_GB2312"/>
          <w:color w:val="000000" w:themeColor="text1"/>
          <w:sz w:val="30"/>
          <w14:textFill>
            <w14:solidFill>
              <w14:schemeClr w14:val="tx1"/>
            </w14:solidFill>
          </w14:textFill>
        </w:rPr>
        <w:t>20</w:t>
      </w:r>
      <w:r>
        <w:rPr>
          <w:rFonts w:hint="eastAsia" w:eastAsia="仿宋_GB2312"/>
          <w:color w:val="000000" w:themeColor="text1"/>
          <w:sz w:val="30"/>
          <w14:textFill>
            <w14:solidFill>
              <w14:schemeClr w14:val="tx1"/>
            </w14:solidFill>
          </w14:textFill>
        </w:rPr>
        <w:t>托，否则超过</w:t>
      </w:r>
      <w:r>
        <w:rPr>
          <w:rFonts w:eastAsia="仿宋_GB2312"/>
          <w:color w:val="000000" w:themeColor="text1"/>
          <w:sz w:val="30"/>
          <w14:textFill>
            <w14:solidFill>
              <w14:schemeClr w14:val="tx1"/>
            </w14:solidFill>
          </w14:textFill>
        </w:rPr>
        <w:t>1</w:t>
      </w:r>
      <w:r>
        <w:rPr>
          <w:rFonts w:hint="eastAsia" w:eastAsia="仿宋_GB2312"/>
          <w:color w:val="000000" w:themeColor="text1"/>
          <w:sz w:val="30"/>
          <w14:textFill>
            <w14:solidFill>
              <w14:schemeClr w14:val="tx1"/>
            </w14:solidFill>
          </w14:textFill>
        </w:rPr>
        <w:t>托考核</w:t>
      </w:r>
      <w:r>
        <w:rPr>
          <w:rFonts w:eastAsia="仿宋_GB2312"/>
          <w:color w:val="000000" w:themeColor="text1"/>
          <w:sz w:val="30"/>
          <w14:textFill>
            <w14:solidFill>
              <w14:schemeClr w14:val="tx1"/>
            </w14:solidFill>
          </w14:textFill>
        </w:rPr>
        <w:t>20</w:t>
      </w:r>
      <w:r>
        <w:rPr>
          <w:rFonts w:hint="eastAsia" w:eastAsia="仿宋_GB2312"/>
          <w:color w:val="000000" w:themeColor="text1"/>
          <w:sz w:val="30"/>
          <w14:textFill>
            <w14:solidFill>
              <w14:schemeClr w14:val="tx1"/>
            </w14:solidFill>
          </w14:textFill>
        </w:rPr>
        <w:t>元。</w:t>
      </w:r>
    </w:p>
    <w:p>
      <w:pPr>
        <w:spacing w:line="360" w:lineRule="auto"/>
        <w:ind w:firstLine="600" w:firstLineChars="200"/>
        <w:rPr>
          <w:rFonts w:eastAsia="仿宋_GB2312"/>
          <w:sz w:val="30"/>
          <w:szCs w:val="30"/>
          <w:u w:val="single"/>
        </w:rPr>
      </w:pPr>
      <w:r>
        <w:rPr>
          <w:rFonts w:hint="eastAsia" w:eastAsia="仿宋_GB2312"/>
          <w:color w:val="000000" w:themeColor="text1"/>
          <w:sz w:val="30"/>
          <w:szCs w:val="30"/>
          <w14:textFill>
            <w14:solidFill>
              <w14:schemeClr w14:val="tx1"/>
            </w14:solidFill>
          </w14:textFill>
        </w:rPr>
        <w:t>（四）若出现乙方以价格</w:t>
      </w:r>
      <w:r>
        <w:rPr>
          <w:rFonts w:hint="eastAsia" w:eastAsia="仿宋_GB2312"/>
          <w:sz w:val="30"/>
          <w:szCs w:val="30"/>
        </w:rPr>
        <w:t>不合理或其它理由拒绝合同中约定的工作、消极怠工或罢工、以及转让本合同给第三方承包等现象的，视乙方违约，甲方有权终止合同并全额没收乙方所交的履约保证金。乙方还须承担因此而给甲方的造成的经济损失，包括甲方的限产损失、另外找劳务承包队伍而增加的劳务承包费用</w:t>
      </w:r>
      <w:r>
        <w:rPr>
          <w:rFonts w:hint="eastAsia" w:eastAsia="仿宋_GB2312"/>
          <w:sz w:val="30"/>
          <w:szCs w:val="30"/>
          <w:u w:val="single"/>
        </w:rPr>
        <w:t>。甲方有权依据本款规定从乙方未结的劳务费中扣除。</w:t>
      </w:r>
    </w:p>
    <w:p>
      <w:pPr>
        <w:spacing w:line="360" w:lineRule="auto"/>
        <w:ind w:firstLine="600" w:firstLineChars="200"/>
        <w:rPr>
          <w:rFonts w:eastAsia="仿宋_GB2312"/>
          <w:sz w:val="30"/>
          <w:szCs w:val="30"/>
        </w:rPr>
      </w:pPr>
      <w:r>
        <w:rPr>
          <w:rFonts w:hint="eastAsia" w:eastAsia="仿宋_GB2312"/>
          <w:sz w:val="30"/>
          <w:szCs w:val="30"/>
        </w:rPr>
        <w:t>（五）乙方没有对进厂的异动人员及时购买工伤保险和备案的，限三个工作日内办理保险及备案，否则甲方有权要求乙方停止使用异动人员且不能影响甲方的正常工作。</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sz w:val="30"/>
          <w:szCs w:val="30"/>
        </w:rPr>
        <w:t>（六）乙方工作不符合质量要求的，甲方要求返工，返工不计付劳务费。如造成甲方客户投诉的，所发生的额外费用或经济损失由乙方全额赔偿（</w:t>
      </w:r>
      <w:r>
        <w:rPr>
          <w:rFonts w:hint="eastAsia" w:eastAsia="仿宋_GB2312"/>
          <w:color w:val="000000" w:themeColor="text1"/>
          <w:sz w:val="30"/>
          <w:szCs w:val="30"/>
          <w14:textFill>
            <w14:solidFill>
              <w14:schemeClr w14:val="tx1"/>
            </w14:solidFill>
          </w14:textFill>
        </w:rPr>
        <w:t>如退货、挑拣、污包清洁等）。</w:t>
      </w:r>
    </w:p>
    <w:p>
      <w:pPr>
        <w:spacing w:line="360" w:lineRule="auto"/>
        <w:ind w:firstLine="600" w:firstLineChars="200"/>
        <w:rPr>
          <w:rFonts w:eastAsia="仿宋_GB2312"/>
          <w:color w:val="000000" w:themeColor="text1"/>
          <w:sz w:val="30"/>
          <w:szCs w:val="30"/>
          <w14:textFill>
            <w14:solidFill>
              <w14:schemeClr w14:val="tx1"/>
            </w14:solidFill>
          </w14:textFill>
        </w:rPr>
      </w:pPr>
      <w:r>
        <w:rPr>
          <w:rFonts w:hint="eastAsia" w:eastAsia="仿宋_GB2312"/>
          <w:color w:val="000000" w:themeColor="text1"/>
          <w:sz w:val="30"/>
          <w14:textFill>
            <w14:solidFill>
              <w14:schemeClr w14:val="tx1"/>
            </w14:solidFill>
          </w14:textFill>
        </w:rPr>
        <w:t>（七）卸料卫生区域未清理干净的发现一次考核</w:t>
      </w:r>
      <w:r>
        <w:rPr>
          <w:rFonts w:eastAsia="仿宋_GB2312"/>
          <w:color w:val="000000" w:themeColor="text1"/>
          <w:sz w:val="30"/>
          <w14:textFill>
            <w14:solidFill>
              <w14:schemeClr w14:val="tx1"/>
            </w14:solidFill>
          </w14:textFill>
        </w:rPr>
        <w:t>200</w:t>
      </w:r>
      <w:r>
        <w:rPr>
          <w:rFonts w:hint="eastAsia" w:eastAsia="仿宋_GB2312"/>
          <w:color w:val="000000" w:themeColor="text1"/>
          <w:sz w:val="30"/>
          <w14:textFill>
            <w14:solidFill>
              <w14:schemeClr w14:val="tx1"/>
            </w14:solidFill>
          </w14:textFill>
        </w:rPr>
        <w:t>元</w:t>
      </w:r>
      <w:r>
        <w:rPr>
          <w:rFonts w:eastAsia="仿宋_GB2312"/>
          <w:color w:val="000000" w:themeColor="text1"/>
          <w:sz w:val="30"/>
          <w14:textFill>
            <w14:solidFill>
              <w14:schemeClr w14:val="tx1"/>
            </w14:solidFill>
          </w14:textFill>
        </w:rPr>
        <w:t>/</w:t>
      </w:r>
      <w:r>
        <w:rPr>
          <w:rFonts w:hint="eastAsia" w:eastAsia="仿宋_GB2312"/>
          <w:color w:val="000000" w:themeColor="text1"/>
          <w:sz w:val="30"/>
          <w14:textFill>
            <w14:solidFill>
              <w14:schemeClr w14:val="tx1"/>
            </w14:solidFill>
          </w14:textFill>
        </w:rPr>
        <w:t>次；打包区域未清理干净的发现一次考核</w:t>
      </w:r>
      <w:r>
        <w:rPr>
          <w:rFonts w:eastAsia="仿宋_GB2312"/>
          <w:color w:val="000000" w:themeColor="text1"/>
          <w:sz w:val="30"/>
          <w14:textFill>
            <w14:solidFill>
              <w14:schemeClr w14:val="tx1"/>
            </w14:solidFill>
          </w14:textFill>
        </w:rPr>
        <w:t>20</w:t>
      </w:r>
      <w:r>
        <w:rPr>
          <w:rFonts w:hint="eastAsia" w:eastAsia="仿宋_GB2312"/>
          <w:color w:val="000000" w:themeColor="text1"/>
          <w:sz w:val="30"/>
          <w14:textFill>
            <w14:solidFill>
              <w14:schemeClr w14:val="tx1"/>
            </w14:solidFill>
          </w14:textFill>
        </w:rPr>
        <w:t>元</w:t>
      </w:r>
    </w:p>
    <w:p>
      <w:pPr>
        <w:spacing w:line="360" w:lineRule="auto"/>
        <w:ind w:firstLine="600" w:firstLineChars="200"/>
        <w:rPr>
          <w:rFonts w:eastAsia="仿宋_GB2312"/>
          <w:sz w:val="30"/>
        </w:rPr>
      </w:pPr>
      <w:r>
        <w:rPr>
          <w:rFonts w:hint="eastAsia" w:eastAsia="仿宋_GB2312"/>
          <w:sz w:val="30"/>
        </w:rPr>
        <w:t>十、争议解决</w:t>
      </w:r>
    </w:p>
    <w:p>
      <w:pPr>
        <w:spacing w:line="360" w:lineRule="auto"/>
        <w:ind w:firstLine="600" w:firstLineChars="200"/>
        <w:rPr>
          <w:rFonts w:eastAsia="仿宋_GB2312"/>
          <w:sz w:val="30"/>
        </w:rPr>
      </w:pPr>
      <w:r>
        <w:rPr>
          <w:rFonts w:hint="eastAsia" w:eastAsia="仿宋_GB2312"/>
          <w:sz w:val="30"/>
        </w:rPr>
        <w:t>未尽事宜，双方友好协商解决，协商不成，任何一方均可向甲方所在地人民法院提起诉讼，由此产生的律师费、交通费等相关费用由违约方承担。</w:t>
      </w:r>
    </w:p>
    <w:p>
      <w:pPr>
        <w:spacing w:line="360" w:lineRule="auto"/>
        <w:ind w:firstLine="600" w:firstLineChars="200"/>
        <w:rPr>
          <w:rFonts w:eastAsia="仿宋_GB2312"/>
          <w:sz w:val="30"/>
        </w:rPr>
      </w:pPr>
      <w:r>
        <w:rPr>
          <w:rFonts w:hint="eastAsia" w:eastAsia="仿宋_GB2312"/>
          <w:sz w:val="30"/>
        </w:rPr>
        <w:t>十一、廉洁条款</w:t>
      </w:r>
    </w:p>
    <w:p>
      <w:pPr>
        <w:spacing w:line="360" w:lineRule="auto"/>
        <w:ind w:firstLine="600" w:firstLineChars="200"/>
        <w:rPr>
          <w:rFonts w:eastAsia="仿宋_GB2312"/>
          <w:sz w:val="30"/>
        </w:rPr>
      </w:pPr>
      <w:r>
        <w:rPr>
          <w:rFonts w:hint="eastAsia" w:eastAsia="仿宋_GB2312"/>
          <w:sz w:val="30"/>
        </w:rPr>
        <w:t>（一）甲乙双方及其员工不得向对方及其员工实施商业贿赂行为，包括但不限于给予回扣、礼品、馈赠、娱乐、招待等行为。</w:t>
      </w:r>
    </w:p>
    <w:p>
      <w:pPr>
        <w:spacing w:line="360" w:lineRule="auto"/>
        <w:ind w:firstLine="600" w:firstLineChars="200"/>
        <w:rPr>
          <w:rFonts w:eastAsia="仿宋_GB2312"/>
          <w:sz w:val="30"/>
        </w:rPr>
      </w:pPr>
      <w:r>
        <w:rPr>
          <w:rFonts w:hint="eastAsia" w:eastAsia="仿宋_GB2312"/>
          <w:sz w:val="30"/>
        </w:rPr>
        <w:t>（二）甲乙双方及其员工不得向对方及其员工索要财物。</w:t>
      </w:r>
    </w:p>
    <w:p>
      <w:pPr>
        <w:spacing w:line="360" w:lineRule="auto"/>
        <w:ind w:firstLine="600" w:firstLineChars="200"/>
        <w:rPr>
          <w:rFonts w:eastAsia="仿宋_GB2312"/>
          <w:sz w:val="30"/>
        </w:rPr>
      </w:pPr>
      <w:r>
        <w:rPr>
          <w:rFonts w:hint="eastAsia" w:eastAsia="仿宋_GB2312"/>
          <w:sz w:val="30"/>
        </w:rPr>
        <w:t>（三）甲方发现乙方或乙方员工向甲方或甲方员工实施前两款行为的，甲方有权单方解除本合同，同时乙方应向甲方支付合同总金额</w:t>
      </w:r>
      <w:r>
        <w:rPr>
          <w:rFonts w:eastAsia="仿宋_GB2312"/>
          <w:sz w:val="30"/>
        </w:rPr>
        <w:t>10%</w:t>
      </w:r>
      <w:r>
        <w:rPr>
          <w:rFonts w:hint="eastAsia" w:eastAsia="仿宋_GB2312"/>
          <w:sz w:val="30"/>
        </w:rPr>
        <w:t>的违约金。</w:t>
      </w:r>
    </w:p>
    <w:p>
      <w:pPr>
        <w:spacing w:line="360" w:lineRule="auto"/>
        <w:ind w:firstLine="600" w:firstLineChars="200"/>
        <w:rPr>
          <w:rFonts w:ascii="仿宋_GB2312" w:hAnsi="仿宋" w:eastAsia="仿宋_GB2312" w:cs="仿宋_GB2312"/>
          <w:bCs/>
        </w:rPr>
      </w:pPr>
      <w:r>
        <w:rPr>
          <w:rFonts w:hint="eastAsia" w:eastAsia="仿宋_GB2312"/>
          <w:sz w:val="30"/>
        </w:rPr>
        <w:t>（四）乙方发现甲方或甲方员工向乙方或乙方员工实施前两款行为的，应通过电话：</w:t>
      </w:r>
      <w:r>
        <w:rPr>
          <w:rFonts w:ascii="仿宋_GB2312" w:hAnsi="仿宋" w:eastAsia="仿宋_GB2312" w:cs="仿宋_GB2312"/>
          <w:bCs/>
        </w:rPr>
        <w:t>010－85017235，</w:t>
      </w:r>
      <w:r>
        <w:rPr>
          <w:rFonts w:ascii="仿宋_GB2312" w:eastAsia="仿宋_GB2312"/>
          <w:color w:val="000000"/>
        </w:rPr>
        <w:t>18709967070</w:t>
      </w:r>
      <w:r>
        <w:rPr>
          <w:rFonts w:hint="eastAsia" w:eastAsia="仿宋_GB2312"/>
          <w:sz w:val="30"/>
        </w:rPr>
        <w:t>向甲方予以举报，如乙方不予举报的，甲方发现后有权单方解除本合同。</w:t>
      </w:r>
    </w:p>
    <w:p>
      <w:pPr>
        <w:spacing w:line="360" w:lineRule="auto"/>
        <w:ind w:firstLine="600" w:firstLineChars="200"/>
        <w:rPr>
          <w:rFonts w:eastAsia="仿宋_GB2312"/>
          <w:sz w:val="30"/>
        </w:rPr>
      </w:pPr>
      <w:r>
        <w:rPr>
          <w:rFonts w:hint="eastAsia" w:eastAsia="仿宋_GB2312"/>
          <w:sz w:val="30"/>
        </w:rPr>
        <w:t>十二、其他</w:t>
      </w:r>
    </w:p>
    <w:p>
      <w:pPr>
        <w:spacing w:line="360" w:lineRule="auto"/>
        <w:ind w:firstLine="600" w:firstLineChars="200"/>
        <w:rPr>
          <w:rFonts w:eastAsia="仿宋_GB2312"/>
          <w:sz w:val="30"/>
        </w:rPr>
      </w:pPr>
      <w:r>
        <w:rPr>
          <w:rFonts w:hint="eastAsia" w:eastAsia="仿宋_GB2312"/>
          <w:sz w:val="30"/>
        </w:rPr>
        <w:t>（一）本合同壹式肆份，双方各执贰份，自双方签字盖章之日起生效。</w:t>
      </w:r>
    </w:p>
    <w:p>
      <w:pPr>
        <w:adjustRightInd w:val="0"/>
        <w:snapToGrid w:val="0"/>
        <w:spacing w:line="360" w:lineRule="auto"/>
        <w:rPr>
          <w:b/>
          <w:bCs/>
          <w:sz w:val="40"/>
          <w:szCs w:val="40"/>
        </w:rPr>
      </w:pPr>
      <w:r>
        <w:rPr>
          <w:rFonts w:hint="eastAsia" w:eastAsia="仿宋_GB2312"/>
          <w:sz w:val="30"/>
        </w:rPr>
        <w:t>（二）附件《安全环保管理协议书》作为本合同的附件，与本合同具有同等法律效力。</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8"/>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5" w:hRule="atLeast"/>
          <w:jc w:val="center"/>
        </w:trPr>
        <w:tc>
          <w:tcPr>
            <w:tcW w:w="4638" w:type="dxa"/>
            <w:tcBorders>
              <w:bottom w:val="single" w:color="auto" w:sz="4" w:space="0"/>
            </w:tcBorders>
          </w:tcPr>
          <w:p>
            <w:pPr>
              <w:spacing w:line="420" w:lineRule="exact"/>
              <w:jc w:val="center"/>
              <w:rPr>
                <w:rFonts w:eastAsia="仿宋_GB2312"/>
                <w:sz w:val="30"/>
              </w:rPr>
            </w:pPr>
            <w:r>
              <w:rPr>
                <w:rFonts w:hint="eastAsia" w:eastAsia="仿宋_GB2312"/>
                <w:sz w:val="30"/>
              </w:rPr>
              <w:t>甲方</w:t>
            </w:r>
          </w:p>
          <w:p>
            <w:pPr>
              <w:spacing w:line="420" w:lineRule="exact"/>
              <w:ind w:left="1500" w:hanging="1500" w:hangingChars="500"/>
              <w:rPr>
                <w:rFonts w:ascii="仿宋_GB2312" w:eastAsia="仿宋_GB2312"/>
                <w:sz w:val="30"/>
                <w:szCs w:val="30"/>
              </w:rPr>
            </w:pPr>
            <w:r>
              <w:rPr>
                <w:rFonts w:hint="eastAsia" w:eastAsia="仿宋_GB2312"/>
                <w:sz w:val="30"/>
              </w:rPr>
              <w:t>单位名称：</w:t>
            </w:r>
            <w:bookmarkStart w:id="20" w:name="CompanyNameTitle"/>
            <w:bookmarkEnd w:id="20"/>
          </w:p>
          <w:p>
            <w:pPr>
              <w:spacing w:line="420" w:lineRule="exact"/>
              <w:rPr>
                <w:rFonts w:eastAsia="仿宋_GB2312"/>
                <w:sz w:val="30"/>
              </w:rPr>
            </w:pPr>
            <w:r>
              <w:rPr>
                <w:rFonts w:hint="eastAsia" w:eastAsia="仿宋_GB2312"/>
                <w:sz w:val="30"/>
              </w:rPr>
              <w:t>中粮屯河额敏番茄制品有限公司</w:t>
            </w:r>
          </w:p>
          <w:p>
            <w:pPr>
              <w:spacing w:line="420" w:lineRule="exact"/>
              <w:ind w:left="1500" w:hanging="1500" w:hangingChars="500"/>
              <w:rPr>
                <w:rFonts w:eastAsia="仿宋_GB2312"/>
                <w:sz w:val="30"/>
              </w:rPr>
            </w:pPr>
            <w:r>
              <w:rPr>
                <w:rFonts w:hint="eastAsia" w:eastAsia="仿宋_GB2312"/>
                <w:sz w:val="30"/>
              </w:rPr>
              <w:t>单位地址：</w:t>
            </w:r>
            <w:bookmarkStart w:id="21" w:name="OrganizationAddress"/>
            <w:bookmarkEnd w:id="21"/>
            <w:r>
              <w:rPr>
                <w:rFonts w:eastAsia="仿宋_GB2312"/>
                <w:sz w:val="30"/>
              </w:rPr>
              <w:t xml:space="preserve"> </w:t>
            </w:r>
          </w:p>
          <w:p>
            <w:pPr>
              <w:spacing w:line="420" w:lineRule="exact"/>
              <w:ind w:left="1500" w:hanging="1500" w:hangingChars="500"/>
              <w:jc w:val="left"/>
              <w:rPr>
                <w:rFonts w:hint="eastAsia" w:eastAsia="仿宋_GB2312"/>
                <w:sz w:val="30"/>
              </w:rPr>
            </w:pPr>
            <w:r>
              <w:rPr>
                <w:rFonts w:hint="eastAsia" w:eastAsia="仿宋_GB2312"/>
                <w:sz w:val="30"/>
              </w:rPr>
              <w:t>新疆塔城地区额敏县额铁路三十四地段0901-3361095</w:t>
            </w:r>
          </w:p>
          <w:p>
            <w:pPr>
              <w:rPr>
                <w:rFonts w:eastAsia="仿宋_GB2312"/>
                <w:sz w:val="30"/>
              </w:rPr>
            </w:pPr>
            <w:r>
              <w:rPr>
                <w:rFonts w:hint="eastAsia" w:eastAsia="仿宋_GB2312"/>
                <w:sz w:val="30"/>
              </w:rPr>
              <w:t>法定代表人：</w:t>
            </w:r>
            <w:bookmarkStart w:id="22" w:name="OrganizationLR"/>
            <w:bookmarkEnd w:id="22"/>
          </w:p>
          <w:p>
            <w:pPr>
              <w:rPr>
                <w:rFonts w:eastAsia="仿宋_GB2312"/>
                <w:sz w:val="30"/>
              </w:rPr>
            </w:pPr>
            <w:r>
              <w:rPr>
                <w:rFonts w:hint="eastAsia" w:eastAsia="仿宋_GB2312"/>
                <w:sz w:val="30"/>
              </w:rPr>
              <w:t>委托代理人：</w:t>
            </w:r>
          </w:p>
          <w:p>
            <w:pPr>
              <w:spacing w:line="420" w:lineRule="exact"/>
              <w:rPr>
                <w:rFonts w:eastAsia="仿宋_GB2312"/>
                <w:sz w:val="30"/>
              </w:rPr>
            </w:pPr>
            <w:r>
              <w:rPr>
                <w:rFonts w:hint="eastAsia" w:eastAsia="仿宋_GB2312"/>
                <w:sz w:val="30"/>
              </w:rPr>
              <w:t>电话号码：</w:t>
            </w:r>
            <w:bookmarkStart w:id="23" w:name="OrganizationTelephone"/>
            <w:bookmarkEnd w:id="23"/>
          </w:p>
          <w:p>
            <w:pPr>
              <w:spacing w:line="420" w:lineRule="exact"/>
              <w:rPr>
                <w:rFonts w:eastAsia="仿宋_GB2312"/>
                <w:sz w:val="30"/>
              </w:rPr>
            </w:pPr>
          </w:p>
          <w:p>
            <w:pPr>
              <w:spacing w:line="420" w:lineRule="exact"/>
              <w:rPr>
                <w:rFonts w:eastAsia="仿宋_GB2312"/>
                <w:sz w:val="30"/>
              </w:rPr>
            </w:pPr>
            <w:r>
              <w:rPr>
                <w:rFonts w:hint="eastAsia" w:eastAsia="仿宋_GB2312"/>
                <w:sz w:val="30"/>
              </w:rPr>
              <w:t>签订日期：二○</w:t>
            </w:r>
            <w:r>
              <w:rPr>
                <w:rFonts w:eastAsia="仿宋_GB2312"/>
                <w:sz w:val="30"/>
              </w:rPr>
              <w:t xml:space="preserve">    </w:t>
            </w:r>
            <w:r>
              <w:rPr>
                <w:rFonts w:hint="eastAsia" w:eastAsia="仿宋_GB2312"/>
                <w:sz w:val="30"/>
              </w:rPr>
              <w:t>年</w:t>
            </w:r>
            <w:r>
              <w:rPr>
                <w:rFonts w:eastAsia="仿宋_GB2312"/>
                <w:sz w:val="30"/>
              </w:rPr>
              <w:t xml:space="preserve">  </w:t>
            </w:r>
            <w:r>
              <w:rPr>
                <w:rFonts w:hint="eastAsia" w:eastAsia="仿宋_GB2312"/>
                <w:sz w:val="30"/>
              </w:rPr>
              <w:t>月</w:t>
            </w:r>
            <w:r>
              <w:rPr>
                <w:rFonts w:eastAsia="仿宋_GB2312"/>
                <w:sz w:val="30"/>
              </w:rPr>
              <w:t xml:space="preserve">  </w:t>
            </w:r>
            <w:r>
              <w:rPr>
                <w:rFonts w:hint="eastAsia" w:eastAsia="仿宋_GB2312"/>
                <w:sz w:val="30"/>
              </w:rPr>
              <w:t>日</w:t>
            </w:r>
          </w:p>
        </w:tc>
        <w:tc>
          <w:tcPr>
            <w:tcW w:w="4640" w:type="dxa"/>
            <w:tcBorders>
              <w:bottom w:val="single" w:color="auto" w:sz="4" w:space="0"/>
            </w:tcBorders>
          </w:tcPr>
          <w:p>
            <w:pPr>
              <w:spacing w:line="420" w:lineRule="exact"/>
              <w:jc w:val="center"/>
              <w:rPr>
                <w:rFonts w:eastAsia="仿宋_GB2312"/>
                <w:sz w:val="30"/>
              </w:rPr>
            </w:pPr>
            <w:r>
              <w:rPr>
                <w:rFonts w:hint="eastAsia" w:eastAsia="仿宋_GB2312"/>
                <w:sz w:val="30"/>
              </w:rPr>
              <w:t>乙方</w:t>
            </w:r>
          </w:p>
          <w:p>
            <w:pPr>
              <w:spacing w:line="420" w:lineRule="exact"/>
              <w:rPr>
                <w:rFonts w:ascii="Times New Roman" w:hAnsi="Times New Roman" w:eastAsia="仿宋_GB2312"/>
                <w:sz w:val="30"/>
              </w:rPr>
            </w:pPr>
            <w:r>
              <w:rPr>
                <w:rFonts w:hint="eastAsia" w:eastAsia="仿宋_GB2312"/>
                <w:sz w:val="30"/>
              </w:rPr>
              <w:t>单位</w:t>
            </w:r>
            <w:r>
              <w:rPr>
                <w:rFonts w:hint="eastAsia" w:ascii="Times New Roman" w:hAnsi="Times New Roman" w:eastAsia="仿宋_GB2312"/>
                <w:sz w:val="30"/>
              </w:rPr>
              <w:t>名称：</w:t>
            </w:r>
            <w:bookmarkStart w:id="24" w:name="SupplierName"/>
            <w:bookmarkEnd w:id="24"/>
          </w:p>
          <w:p>
            <w:pPr>
              <w:spacing w:line="420" w:lineRule="exact"/>
              <w:rPr>
                <w:rFonts w:ascii="Times New Roman" w:hAnsi="Times New Roman" w:eastAsia="仿宋_GB2312"/>
                <w:sz w:val="30"/>
              </w:rPr>
            </w:pPr>
          </w:p>
          <w:p>
            <w:pPr>
              <w:spacing w:line="420" w:lineRule="exact"/>
              <w:rPr>
                <w:rFonts w:ascii="Times New Roman" w:hAnsi="Times New Roman" w:eastAsia="仿宋_GB2312"/>
                <w:sz w:val="30"/>
              </w:rPr>
            </w:pPr>
            <w:r>
              <w:rPr>
                <w:rFonts w:hint="eastAsia" w:ascii="Times New Roman" w:hAnsi="Times New Roman" w:eastAsia="仿宋_GB2312"/>
                <w:sz w:val="30"/>
              </w:rPr>
              <w:t>单位地址：</w:t>
            </w:r>
            <w:bookmarkStart w:id="25" w:name="SupplierAddress"/>
            <w:bookmarkEnd w:id="25"/>
            <w:r>
              <w:rPr>
                <w:rFonts w:hint="eastAsia" w:ascii="Times New Roman" w:hAnsi="Times New Roman" w:eastAsia="仿宋_GB2312"/>
                <w:sz w:val="30"/>
              </w:rPr>
              <w:t xml:space="preserve"> </w:t>
            </w:r>
          </w:p>
          <w:p>
            <w:pPr>
              <w:spacing w:line="420" w:lineRule="exact"/>
              <w:rPr>
                <w:rFonts w:ascii="Times New Roman" w:hAnsi="Times New Roman" w:eastAsia="仿宋_GB2312"/>
                <w:sz w:val="30"/>
              </w:rPr>
            </w:pPr>
          </w:p>
          <w:p>
            <w:pPr>
              <w:spacing w:line="420" w:lineRule="exact"/>
              <w:rPr>
                <w:rFonts w:ascii="Times New Roman" w:hAnsi="Times New Roman" w:eastAsia="仿宋_GB2312"/>
                <w:sz w:val="30"/>
              </w:rPr>
            </w:pPr>
            <w:r>
              <w:rPr>
                <w:rFonts w:hint="eastAsia" w:ascii="Times New Roman" w:hAnsi="Times New Roman" w:eastAsia="仿宋_GB2312"/>
                <w:sz w:val="30"/>
              </w:rPr>
              <w:t>法定代表</w:t>
            </w:r>
            <w:bookmarkStart w:id="26" w:name="LegalPerson"/>
            <w:bookmarkEnd w:id="26"/>
            <w:r>
              <w:rPr>
                <w:rFonts w:hint="eastAsia" w:ascii="Times New Roman" w:hAnsi="Times New Roman" w:eastAsia="仿宋_GB2312"/>
                <w:sz w:val="30"/>
              </w:rPr>
              <w:t>人：</w:t>
            </w:r>
          </w:p>
          <w:p>
            <w:pPr>
              <w:spacing w:line="420" w:lineRule="exact"/>
              <w:rPr>
                <w:rFonts w:ascii="Times New Roman" w:hAnsi="Times New Roman" w:eastAsia="仿宋_GB2312"/>
                <w:sz w:val="30"/>
              </w:rPr>
            </w:pPr>
          </w:p>
          <w:p>
            <w:pPr>
              <w:spacing w:line="420" w:lineRule="exact"/>
              <w:rPr>
                <w:rFonts w:ascii="Times New Roman" w:hAnsi="Times New Roman" w:eastAsia="仿宋_GB2312"/>
                <w:sz w:val="30"/>
              </w:rPr>
            </w:pPr>
            <w:r>
              <w:rPr>
                <w:rFonts w:hint="eastAsia" w:ascii="Times New Roman" w:hAnsi="Times New Roman" w:eastAsia="仿宋_GB2312"/>
                <w:sz w:val="30"/>
              </w:rPr>
              <w:t>委托代理人：</w:t>
            </w:r>
          </w:p>
          <w:p>
            <w:pPr>
              <w:spacing w:line="420" w:lineRule="exact"/>
              <w:rPr>
                <w:rFonts w:ascii="Times New Roman" w:hAnsi="Times New Roman" w:eastAsia="仿宋_GB2312"/>
                <w:sz w:val="30"/>
              </w:rPr>
            </w:pPr>
          </w:p>
          <w:p>
            <w:pPr>
              <w:spacing w:line="420" w:lineRule="exact"/>
              <w:rPr>
                <w:rFonts w:ascii="Times New Roman" w:hAnsi="Times New Roman" w:eastAsia="仿宋_GB2312"/>
                <w:sz w:val="30"/>
              </w:rPr>
            </w:pPr>
            <w:r>
              <w:rPr>
                <w:rFonts w:hint="eastAsia" w:ascii="Times New Roman" w:hAnsi="Times New Roman" w:eastAsia="仿宋_GB2312"/>
                <w:sz w:val="30"/>
              </w:rPr>
              <w:t>电话号码：</w:t>
            </w:r>
            <w:bookmarkStart w:id="27" w:name="SupplierTelephone"/>
            <w:bookmarkEnd w:id="27"/>
          </w:p>
          <w:p>
            <w:pPr>
              <w:spacing w:line="420" w:lineRule="exact"/>
              <w:rPr>
                <w:rFonts w:eastAsia="仿宋_GB2312"/>
                <w:sz w:val="30"/>
              </w:rPr>
            </w:pPr>
            <w:r>
              <w:rPr>
                <w:rFonts w:hint="eastAsia" w:ascii="Times New Roman" w:hAnsi="Times New Roman" w:eastAsia="仿宋_GB2312"/>
                <w:sz w:val="30"/>
              </w:rPr>
              <w:t>签订日期：二○    年  月  日</w:t>
            </w:r>
          </w:p>
        </w:tc>
      </w:tr>
    </w:tbl>
    <w:p>
      <w:pPr>
        <w:pageBreakBefore/>
        <w:widowControl/>
        <w:ind w:firstLine="641"/>
        <w:jc w:val="center"/>
        <w:rPr>
          <w:rFonts w:ascii="黑体" w:hAnsi="黑体" w:eastAsia="黑体" w:cs="方正小标宋_GBK"/>
          <w:kern w:val="0"/>
          <w:sz w:val="36"/>
          <w:szCs w:val="36"/>
        </w:rPr>
      </w:pPr>
      <w:r>
        <w:rPr>
          <w:rFonts w:hint="eastAsia" w:ascii="黑体" w:hAnsi="黑体" w:eastAsia="黑体" w:cs="方正小标宋_GBK"/>
          <w:kern w:val="0"/>
          <w:sz w:val="36"/>
          <w:szCs w:val="36"/>
        </w:rPr>
        <w:t>第六章 、投标响应文件格式</w:t>
      </w:r>
    </w:p>
    <w:p>
      <w:pPr>
        <w:ind w:firstLine="522" w:firstLineChars="100"/>
        <w:jc w:val="center"/>
        <w:rPr>
          <w:rFonts w:asciiTheme="majorEastAsia" w:hAnsiTheme="majorEastAsia" w:eastAsiaTheme="majorEastAsia"/>
          <w:b/>
          <w:sz w:val="52"/>
          <w:szCs w:val="52"/>
        </w:rPr>
      </w:pPr>
      <w:bookmarkStart w:id="28" w:name="_Toc24196"/>
    </w:p>
    <w:p>
      <w:pPr>
        <w:ind w:firstLine="522" w:firstLineChars="100"/>
        <w:jc w:val="center"/>
        <w:rPr>
          <w:rFonts w:ascii="黑体" w:hAnsi="黑体" w:eastAsia="黑体"/>
          <w:b/>
          <w:sz w:val="52"/>
          <w:szCs w:val="52"/>
        </w:rPr>
      </w:pPr>
    </w:p>
    <w:p>
      <w:pPr>
        <w:ind w:firstLine="522" w:firstLineChars="100"/>
        <w:jc w:val="center"/>
        <w:rPr>
          <w:rFonts w:ascii="黑体" w:hAnsi="黑体" w:eastAsia="黑体"/>
          <w:b/>
          <w:sz w:val="52"/>
          <w:szCs w:val="52"/>
        </w:rPr>
      </w:pPr>
    </w:p>
    <w:p>
      <w:pPr>
        <w:ind w:firstLine="440" w:firstLineChars="100"/>
        <w:jc w:val="center"/>
        <w:rPr>
          <w:rFonts w:ascii="黑体" w:hAnsi="黑体" w:eastAsia="黑体" w:cs="黑体"/>
          <w:sz w:val="44"/>
          <w:szCs w:val="44"/>
        </w:rPr>
      </w:pPr>
      <w:r>
        <w:rPr>
          <w:rFonts w:hint="eastAsia" w:ascii="黑体" w:hAnsi="黑体" w:eastAsia="黑体" w:cs="黑体"/>
          <w:sz w:val="44"/>
          <w:szCs w:val="44"/>
        </w:rPr>
        <w:t>中粮屯河额敏番茄有限公司</w:t>
      </w:r>
    </w:p>
    <w:p>
      <w:pPr>
        <w:ind w:firstLine="440" w:firstLineChars="100"/>
        <w:jc w:val="center"/>
        <w:rPr>
          <w:rFonts w:ascii="黑体" w:hAnsi="黑体" w:eastAsia="黑体" w:cs="黑体"/>
          <w:sz w:val="44"/>
          <w:szCs w:val="44"/>
        </w:rPr>
      </w:pPr>
      <w:r>
        <w:rPr>
          <w:rFonts w:hint="eastAsia" w:ascii="黑体" w:hAnsi="黑体" w:eastAsia="黑体" w:cs="黑体"/>
          <w:sz w:val="44"/>
          <w:szCs w:val="44"/>
        </w:rPr>
        <w:t>生产线后包装、挑选工序外包询比价采购项目</w:t>
      </w:r>
    </w:p>
    <w:p>
      <w:pPr>
        <w:ind w:firstLine="440" w:firstLineChars="100"/>
        <w:jc w:val="center"/>
        <w:rPr>
          <w:rFonts w:ascii="黑体" w:hAnsi="黑体" w:eastAsia="黑体" w:cs="黑体"/>
          <w:sz w:val="44"/>
          <w:szCs w:val="44"/>
        </w:rPr>
      </w:pPr>
      <w:r>
        <w:rPr>
          <w:rFonts w:hint="eastAsia" w:ascii="黑体" w:hAnsi="黑体" w:eastAsia="黑体" w:cs="黑体"/>
          <w:sz w:val="44"/>
          <w:szCs w:val="44"/>
        </w:rPr>
        <w:t>投标响应文件</w:t>
      </w:r>
      <w:bookmarkEnd w:id="28"/>
    </w:p>
    <w:p>
      <w:pPr>
        <w:spacing w:line="360" w:lineRule="auto"/>
        <w:contextualSpacing/>
        <w:jc w:val="center"/>
        <w:rPr>
          <w:rFonts w:asciiTheme="majorEastAsia" w:hAnsiTheme="majorEastAsia" w:eastAsiaTheme="majorEastAsia"/>
          <w:sz w:val="24"/>
        </w:rPr>
      </w:pPr>
    </w:p>
    <w:p>
      <w:pPr>
        <w:spacing w:line="360" w:lineRule="auto"/>
        <w:contextualSpacing/>
        <w:jc w:val="center"/>
        <w:rPr>
          <w:rFonts w:asciiTheme="majorEastAsia" w:hAnsiTheme="majorEastAsia" w:eastAsiaTheme="majorEastAsia"/>
          <w:sz w:val="24"/>
        </w:rPr>
      </w:pPr>
    </w:p>
    <w:p>
      <w:pPr>
        <w:spacing w:line="360" w:lineRule="auto"/>
        <w:contextualSpacing/>
        <w:rPr>
          <w:rFonts w:asciiTheme="majorEastAsia" w:hAnsiTheme="majorEastAsia" w:eastAsiaTheme="majorEastAsia"/>
          <w:sz w:val="24"/>
        </w:rPr>
      </w:pPr>
    </w:p>
    <w:p>
      <w:pPr>
        <w:spacing w:line="360" w:lineRule="auto"/>
        <w:contextualSpacing/>
        <w:jc w:val="center"/>
        <w:rPr>
          <w:rFonts w:asciiTheme="majorEastAsia" w:hAnsiTheme="majorEastAsia" w:eastAsiaTheme="majorEastAsia"/>
          <w:b/>
          <w:sz w:val="24"/>
        </w:rPr>
      </w:pPr>
    </w:p>
    <w:p>
      <w:pPr>
        <w:spacing w:line="360" w:lineRule="auto"/>
        <w:contextualSpacing/>
        <w:jc w:val="center"/>
        <w:rPr>
          <w:rFonts w:asciiTheme="majorEastAsia" w:hAnsiTheme="majorEastAsia" w:eastAsiaTheme="majorEastAsia"/>
          <w:b/>
          <w:sz w:val="24"/>
        </w:rPr>
      </w:pPr>
    </w:p>
    <w:p>
      <w:pPr>
        <w:spacing w:line="360" w:lineRule="auto"/>
        <w:contextualSpacing/>
        <w:rPr>
          <w:rFonts w:asciiTheme="majorEastAsia" w:hAnsiTheme="majorEastAsia" w:eastAsiaTheme="majorEastAsia"/>
          <w:b/>
          <w:sz w:val="24"/>
        </w:rPr>
      </w:pPr>
    </w:p>
    <w:p>
      <w:pPr>
        <w:spacing w:line="360" w:lineRule="auto"/>
        <w:ind w:firstLine="703" w:firstLineChars="250"/>
        <w:contextualSpacing/>
        <w:rPr>
          <w:rFonts w:asciiTheme="majorEastAsia" w:hAnsiTheme="majorEastAsia" w:eastAsiaTheme="majorEastAsia"/>
          <w:b/>
        </w:rPr>
      </w:pPr>
      <w:r>
        <w:rPr>
          <w:rFonts w:hint="eastAsia" w:asciiTheme="majorEastAsia" w:hAnsiTheme="majorEastAsia" w:eastAsiaTheme="majorEastAsia"/>
          <w:b/>
        </w:rPr>
        <w:t>投标人：（盖章）</w:t>
      </w:r>
    </w:p>
    <w:p>
      <w:pPr>
        <w:spacing w:line="360" w:lineRule="auto"/>
        <w:ind w:firstLine="703" w:firstLineChars="250"/>
        <w:contextualSpacing/>
        <w:rPr>
          <w:rFonts w:asciiTheme="majorEastAsia" w:hAnsiTheme="majorEastAsia" w:eastAsiaTheme="majorEastAsia"/>
          <w:b/>
        </w:rPr>
      </w:pPr>
      <w:r>
        <w:rPr>
          <w:rFonts w:hint="eastAsia" w:asciiTheme="majorEastAsia" w:hAnsiTheme="majorEastAsia" w:eastAsiaTheme="majorEastAsia"/>
          <w:b/>
        </w:rPr>
        <w:t>法定代表人或授权委托人：（签字）</w:t>
      </w:r>
    </w:p>
    <w:p>
      <w:pPr>
        <w:spacing w:line="360" w:lineRule="auto"/>
        <w:ind w:firstLine="703" w:firstLineChars="250"/>
        <w:contextualSpacing/>
        <w:rPr>
          <w:rFonts w:asciiTheme="majorEastAsia" w:hAnsiTheme="majorEastAsia" w:eastAsiaTheme="majorEastAsia"/>
          <w:b/>
        </w:rPr>
      </w:pPr>
      <w:r>
        <w:rPr>
          <w:rFonts w:hint="eastAsia" w:asciiTheme="majorEastAsia" w:hAnsiTheme="majorEastAsia" w:eastAsiaTheme="majorEastAsia"/>
          <w:b/>
        </w:rPr>
        <w:t xml:space="preserve">日 </w:t>
      </w:r>
      <w:r>
        <w:rPr>
          <w:rFonts w:asciiTheme="majorEastAsia" w:hAnsiTheme="majorEastAsia" w:eastAsiaTheme="majorEastAsia"/>
          <w:b/>
        </w:rPr>
        <w:t xml:space="preserve"> </w:t>
      </w:r>
      <w:r>
        <w:rPr>
          <w:rFonts w:hint="eastAsia" w:asciiTheme="majorEastAsia" w:hAnsiTheme="majorEastAsia" w:eastAsiaTheme="majorEastAsia"/>
          <w:b/>
        </w:rPr>
        <w:t xml:space="preserve">期： </w:t>
      </w:r>
      <w:r>
        <w:rPr>
          <w:rFonts w:asciiTheme="majorEastAsia" w:hAnsiTheme="majorEastAsia" w:eastAsiaTheme="majorEastAsia"/>
          <w:b/>
        </w:rPr>
        <w:t xml:space="preserve">  </w:t>
      </w:r>
      <w:r>
        <w:rPr>
          <w:rFonts w:hint="eastAsia" w:asciiTheme="majorEastAsia" w:hAnsiTheme="majorEastAsia" w:eastAsiaTheme="majorEastAsia"/>
          <w:b/>
        </w:rPr>
        <w:t xml:space="preserve">年 </w:t>
      </w:r>
      <w:r>
        <w:rPr>
          <w:rFonts w:asciiTheme="majorEastAsia" w:hAnsiTheme="majorEastAsia" w:eastAsiaTheme="majorEastAsia"/>
          <w:b/>
        </w:rPr>
        <w:t xml:space="preserve">  </w:t>
      </w:r>
      <w:r>
        <w:rPr>
          <w:rFonts w:hint="eastAsia" w:asciiTheme="majorEastAsia" w:hAnsiTheme="majorEastAsia" w:eastAsiaTheme="majorEastAsia"/>
          <w:b/>
        </w:rPr>
        <w:t xml:space="preserve">月 </w:t>
      </w:r>
      <w:r>
        <w:rPr>
          <w:rFonts w:asciiTheme="majorEastAsia" w:hAnsiTheme="majorEastAsia" w:eastAsiaTheme="majorEastAsia"/>
          <w:b/>
        </w:rPr>
        <w:t xml:space="preserve">  </w:t>
      </w:r>
      <w:r>
        <w:rPr>
          <w:rFonts w:hint="eastAsia" w:asciiTheme="majorEastAsia" w:hAnsiTheme="majorEastAsia" w:eastAsiaTheme="majorEastAsia"/>
          <w:b/>
        </w:rPr>
        <w:t>日</w:t>
      </w:r>
    </w:p>
    <w:p>
      <w:pPr>
        <w:pStyle w:val="17"/>
        <w:spacing w:before="39" w:line="360" w:lineRule="auto"/>
        <w:contextualSpacing/>
        <w:jc w:val="left"/>
        <w:rPr>
          <w:rFonts w:ascii="宋体" w:hAnsi="宋体"/>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cs="微软雅黑"/>
          <w:b/>
          <w:color w:val="FF0000"/>
          <w:sz w:val="24"/>
        </w:rPr>
      </w:pPr>
    </w:p>
    <w:p>
      <w:pPr>
        <w:jc w:val="left"/>
        <w:rPr>
          <w:rFonts w:eastAsia="黑体" w:asciiTheme="minorHAnsi" w:hAnsiTheme="minorHAnsi" w:cstheme="minorBidi"/>
          <w:b/>
          <w:bCs/>
          <w:szCs w:val="32"/>
        </w:rPr>
      </w:pPr>
      <w:r>
        <w:rPr>
          <w:rFonts w:hint="eastAsia" w:cs="微软雅黑"/>
          <w:b/>
          <w:color w:val="FF0000"/>
          <w:sz w:val="24"/>
        </w:rPr>
        <w:t>☆</w:t>
      </w:r>
      <w:r>
        <w:rPr>
          <w:rFonts w:eastAsia="黑体" w:asciiTheme="minorHAnsi" w:hAnsiTheme="minorHAnsi" w:cstheme="minorBidi"/>
          <w:b/>
          <w:bCs/>
          <w:color w:val="000000" w:themeColor="text1"/>
          <w:szCs w:val="32"/>
          <w14:textFill>
            <w14:solidFill>
              <w14:schemeClr w14:val="tx1"/>
            </w14:solidFill>
          </w14:textFill>
        </w:rPr>
        <w:t>1</w:t>
      </w:r>
      <w:r>
        <w:rPr>
          <w:rFonts w:eastAsia="黑体" w:asciiTheme="minorHAnsi" w:hAnsiTheme="minorHAnsi" w:cstheme="minorBidi"/>
          <w:b/>
          <w:bCs/>
          <w:szCs w:val="32"/>
        </w:rPr>
        <w:t>.供应商的营业执照</w:t>
      </w:r>
    </w:p>
    <w:p>
      <w:pPr>
        <w:jc w:val="left"/>
        <w:rPr>
          <w:rFonts w:eastAsia="黑体" w:asciiTheme="minorHAnsi" w:hAnsiTheme="minorHAnsi" w:cstheme="minorBidi"/>
          <w:b/>
          <w:bCs/>
          <w:szCs w:val="32"/>
        </w:rPr>
      </w:pPr>
    </w:p>
    <w:p>
      <w:pPr>
        <w:jc w:val="left"/>
        <w:rPr>
          <w:rFonts w:eastAsia="黑体" w:asciiTheme="minorHAnsi" w:hAnsiTheme="minorHAnsi" w:cstheme="minorBidi"/>
          <w:b/>
          <w:bCs/>
          <w:szCs w:val="32"/>
        </w:rPr>
      </w:pPr>
    </w:p>
    <w:p>
      <w:pPr>
        <w:jc w:val="left"/>
        <w:rPr>
          <w:rFonts w:eastAsia="黑体" w:asciiTheme="minorHAnsi" w:hAnsiTheme="minorHAnsi" w:cstheme="minorBidi"/>
          <w:b/>
          <w:bCs/>
          <w:szCs w:val="32"/>
        </w:rPr>
      </w:pPr>
    </w:p>
    <w:p>
      <w:pPr>
        <w:jc w:val="left"/>
        <w:rPr>
          <w:rFonts w:cs="微软雅黑"/>
          <w:b/>
          <w:bCs/>
          <w:color w:val="000000" w:themeColor="text1"/>
          <w:sz w:val="24"/>
          <w:szCs w:val="32"/>
          <w14:textFill>
            <w14:solidFill>
              <w14:schemeClr w14:val="tx1"/>
            </w14:solidFill>
          </w14:textFill>
        </w:rPr>
      </w:pPr>
    </w:p>
    <w:p>
      <w:pPr>
        <w:jc w:val="left"/>
        <w:rPr>
          <w:rFonts w:eastAsia="黑体" w:asciiTheme="minorHAnsi" w:hAnsiTheme="minorHAnsi" w:cstheme="minorBidi"/>
          <w:b/>
          <w:bCs/>
          <w:szCs w:val="32"/>
        </w:rPr>
      </w:pPr>
      <w:r>
        <w:rPr>
          <w:rFonts w:eastAsia="黑体" w:asciiTheme="minorHAnsi" w:hAnsiTheme="minorHAnsi" w:cstheme="minorBidi"/>
          <w:b/>
          <w:bCs/>
          <w:szCs w:val="32"/>
        </w:rPr>
        <w:t>2.与该项目相关的专业资质文件</w:t>
      </w:r>
    </w:p>
    <w:p>
      <w:pPr>
        <w:ind w:firstLine="4337"/>
        <w:jc w:val="left"/>
        <w:rPr>
          <w:rFonts w:eastAsia="黑体" w:asciiTheme="minorHAnsi" w:hAnsiTheme="minorHAnsi" w:cstheme="minorBidi"/>
          <w:b/>
          <w:bCs/>
          <w:szCs w:val="32"/>
        </w:rPr>
      </w:pPr>
    </w:p>
    <w:p>
      <w:pPr>
        <w:ind w:firstLine="4337"/>
        <w:jc w:val="left"/>
        <w:rPr>
          <w:rFonts w:eastAsia="黑体" w:asciiTheme="minorHAnsi" w:hAnsiTheme="minorHAnsi" w:cstheme="minorBidi"/>
          <w:b/>
          <w:bCs/>
          <w:szCs w:val="32"/>
        </w:rPr>
      </w:pPr>
    </w:p>
    <w:p>
      <w:pPr>
        <w:ind w:firstLine="4337"/>
        <w:jc w:val="left"/>
        <w:rPr>
          <w:rFonts w:eastAsia="黑体" w:asciiTheme="minorHAnsi" w:hAnsiTheme="minorHAnsi" w:cstheme="minorBidi"/>
          <w:b/>
          <w:bCs/>
          <w:szCs w:val="32"/>
        </w:rPr>
      </w:pPr>
    </w:p>
    <w:p>
      <w:pPr>
        <w:pStyle w:val="4"/>
        <w:spacing w:before="0" w:after="0" w:line="360" w:lineRule="auto"/>
        <w:rPr>
          <w:rFonts w:eastAsia="黑体" w:asciiTheme="minorHAnsi" w:hAnsiTheme="minorHAnsi" w:cstheme="minorBidi"/>
          <w:sz w:val="28"/>
        </w:rPr>
      </w:pPr>
      <w:r>
        <w:rPr>
          <w:rFonts w:hint="eastAsia" w:eastAsia="黑体" w:asciiTheme="minorHAnsi" w:hAnsiTheme="minorHAnsi" w:cstheme="minorBidi"/>
          <w:color w:val="FF0000"/>
          <w:sz w:val="28"/>
        </w:rPr>
        <w:t>☆</w:t>
      </w:r>
      <w:r>
        <w:rPr>
          <w:rFonts w:eastAsia="黑体" w:asciiTheme="minorHAnsi" w:hAnsiTheme="minorHAnsi" w:cstheme="minorBidi"/>
          <w:color w:val="000000" w:themeColor="text1"/>
          <w:sz w:val="28"/>
          <w14:textFill>
            <w14:solidFill>
              <w14:schemeClr w14:val="tx1"/>
            </w14:solidFill>
          </w14:textFill>
        </w:rPr>
        <w:t>3</w:t>
      </w:r>
      <w:r>
        <w:rPr>
          <w:rFonts w:hint="eastAsia" w:eastAsia="黑体" w:asciiTheme="minorHAnsi" w:hAnsiTheme="minorHAnsi" w:cstheme="minorBidi"/>
          <w:sz w:val="28"/>
        </w:rPr>
        <w:t>法定代表人身份证明书</w:t>
      </w:r>
    </w:p>
    <w:p>
      <w:pPr>
        <w:ind w:firstLine="2880"/>
        <w:jc w:val="left"/>
        <w:rPr>
          <w:sz w:val="24"/>
        </w:rPr>
      </w:pPr>
    </w:p>
    <w:p>
      <w:pPr>
        <w:spacing w:line="360" w:lineRule="auto"/>
        <w:ind w:firstLine="2881" w:firstLineChars="900"/>
        <w:rPr>
          <w:rFonts w:ascii="微软雅黑" w:hAnsi="微软雅黑" w:eastAsia="微软雅黑"/>
          <w:b/>
          <w:sz w:val="32"/>
          <w:szCs w:val="32"/>
        </w:rPr>
      </w:pPr>
      <w:r>
        <w:rPr>
          <w:rFonts w:hint="eastAsia" w:ascii="微软雅黑" w:hAnsi="微软雅黑" w:eastAsia="微软雅黑"/>
          <w:b/>
          <w:sz w:val="32"/>
          <w:szCs w:val="32"/>
        </w:rPr>
        <w:t>法定代表人身份证明书</w:t>
      </w:r>
    </w:p>
    <w:p>
      <w:pPr>
        <w:spacing w:line="360" w:lineRule="auto"/>
        <w:ind w:firstLine="480" w:firstLineChars="200"/>
        <w:rPr>
          <w:sz w:val="24"/>
          <w:u w:val="single"/>
        </w:rPr>
      </w:pPr>
    </w:p>
    <w:p>
      <w:pPr>
        <w:adjustRightInd w:val="0"/>
        <w:snapToGrid w:val="0"/>
        <w:spacing w:line="360" w:lineRule="auto"/>
        <w:ind w:firstLine="480"/>
        <w:rPr>
          <w:rFonts w:eastAsia="仿宋"/>
          <w:snapToGrid w:val="0"/>
          <w:sz w:val="32"/>
          <w:szCs w:val="32"/>
        </w:rPr>
      </w:pPr>
      <w:r>
        <w:rPr>
          <w:rFonts w:eastAsia="仿宋"/>
          <w:snapToGrid w:val="0"/>
          <w:sz w:val="32"/>
          <w:szCs w:val="32"/>
        </w:rPr>
        <w:t>本人</w:t>
      </w:r>
      <w:r>
        <w:rPr>
          <w:rFonts w:hint="eastAsia" w:eastAsia="仿宋"/>
          <w:snapToGrid w:val="0"/>
          <w:sz w:val="32"/>
          <w:szCs w:val="32"/>
          <w:u w:val="single"/>
        </w:rPr>
        <w:t xml:space="preserve">  </w:t>
      </w:r>
      <w:r>
        <w:rPr>
          <w:rFonts w:eastAsia="仿宋"/>
          <w:snapToGrid w:val="0"/>
          <w:sz w:val="32"/>
          <w:szCs w:val="32"/>
          <w:u w:val="single"/>
        </w:rPr>
        <w:t xml:space="preserve">   （姓名）</w:t>
      </w:r>
      <w:r>
        <w:rPr>
          <w:rFonts w:eastAsia="仿宋"/>
          <w:snapToGrid w:val="0"/>
          <w:sz w:val="32"/>
          <w:szCs w:val="32"/>
        </w:rPr>
        <w:t>系</w:t>
      </w:r>
      <w:r>
        <w:rPr>
          <w:rFonts w:hint="eastAsia" w:eastAsia="仿宋"/>
          <w:snapToGrid w:val="0"/>
          <w:sz w:val="32"/>
          <w:szCs w:val="32"/>
          <w:u w:val="single"/>
        </w:rPr>
        <w:t xml:space="preserve">  </w:t>
      </w:r>
      <w:r>
        <w:rPr>
          <w:rFonts w:eastAsia="仿宋"/>
          <w:snapToGrid w:val="0"/>
          <w:sz w:val="32"/>
          <w:szCs w:val="32"/>
          <w:u w:val="single"/>
        </w:rPr>
        <w:t xml:space="preserve">                （供应商名称）</w:t>
      </w:r>
      <w:r>
        <w:rPr>
          <w:rFonts w:eastAsia="仿宋"/>
          <w:snapToGrid w:val="0"/>
          <w:sz w:val="32"/>
          <w:szCs w:val="32"/>
        </w:rPr>
        <w:t>的法定代表人（单位负责人），</w:t>
      </w:r>
      <w:r>
        <w:rPr>
          <w:rFonts w:hint="eastAsia" w:eastAsia="仿宋"/>
          <w:snapToGrid w:val="0"/>
          <w:sz w:val="32"/>
          <w:szCs w:val="32"/>
        </w:rPr>
        <w:t>职务：</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rPr>
        <w:t>，</w:t>
      </w:r>
      <w:r>
        <w:rPr>
          <w:rFonts w:eastAsia="仿宋"/>
          <w:snapToGrid w:val="0"/>
          <w:sz w:val="32"/>
          <w:szCs w:val="32"/>
        </w:rPr>
        <w:t>以我方名义签署、澄清确认、递交、撤回、修改采购项目响应文件、签订合同和处理有关事宜，其法律后果由我方承担。</w:t>
      </w:r>
    </w:p>
    <w:p>
      <w:pPr>
        <w:adjustRightInd w:val="0"/>
        <w:snapToGrid w:val="0"/>
        <w:spacing w:line="360" w:lineRule="auto"/>
        <w:ind w:firstLine="480"/>
        <w:rPr>
          <w:rFonts w:eastAsia="仿宋"/>
          <w:snapToGrid w:val="0"/>
          <w:sz w:val="32"/>
          <w:szCs w:val="32"/>
        </w:rPr>
      </w:pPr>
      <w:r>
        <w:rPr>
          <w:rFonts w:hint="eastAsia" w:eastAsia="仿宋"/>
          <w:snapToGrid w:val="0"/>
          <w:sz w:val="32"/>
          <w:szCs w:val="32"/>
        </w:rPr>
        <w:t>特此证明。</w:t>
      </w:r>
    </w:p>
    <w:p>
      <w:pPr>
        <w:adjustRightInd w:val="0"/>
        <w:snapToGrid w:val="0"/>
        <w:spacing w:line="360" w:lineRule="auto"/>
        <w:rPr>
          <w:rFonts w:eastAsia="仿宋"/>
          <w:snapToGrid w:val="0"/>
          <w:sz w:val="32"/>
          <w:szCs w:val="32"/>
        </w:rPr>
      </w:pPr>
    </w:p>
    <w:p>
      <w:pPr>
        <w:adjustRightInd w:val="0"/>
        <w:snapToGrid w:val="0"/>
        <w:spacing w:line="360" w:lineRule="auto"/>
        <w:ind w:firstLine="480"/>
        <w:rPr>
          <w:rFonts w:eastAsia="仿宋"/>
          <w:snapToGrid w:val="0"/>
          <w:sz w:val="32"/>
          <w:szCs w:val="32"/>
        </w:rPr>
      </w:pPr>
      <w:r>
        <w:rPr>
          <w:rFonts w:eastAsia="仿宋"/>
          <w:snapToGrid w:val="0"/>
          <w:sz w:val="32"/>
          <w:szCs w:val="32"/>
        </w:rPr>
        <w:t>附：法定代表人（单位负责人）身份证</w:t>
      </w:r>
      <w:r>
        <w:rPr>
          <w:rFonts w:hint="eastAsia" w:eastAsia="仿宋"/>
          <w:snapToGrid w:val="0"/>
          <w:sz w:val="32"/>
          <w:szCs w:val="32"/>
        </w:rPr>
        <w:t>扫描</w:t>
      </w:r>
      <w:r>
        <w:rPr>
          <w:rFonts w:eastAsia="仿宋"/>
          <w:snapToGrid w:val="0"/>
          <w:sz w:val="32"/>
          <w:szCs w:val="32"/>
        </w:rPr>
        <w:t>件。</w:t>
      </w:r>
    </w:p>
    <w:p>
      <w:pPr>
        <w:adjustRightInd w:val="0"/>
        <w:snapToGrid w:val="0"/>
        <w:spacing w:line="360" w:lineRule="auto"/>
        <w:ind w:firstLine="480"/>
        <w:rPr>
          <w:rFonts w:eastAsia="仿宋"/>
          <w:snapToGrid w:val="0"/>
          <w:sz w:val="32"/>
          <w:szCs w:val="32"/>
        </w:rPr>
      </w:pP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供应商：</w:t>
      </w:r>
      <w:r>
        <w:rPr>
          <w:rFonts w:hint="eastAsia" w:eastAsia="仿宋"/>
          <w:snapToGrid w:val="0"/>
          <w:sz w:val="32"/>
          <w:szCs w:val="32"/>
          <w:u w:val="single"/>
        </w:rPr>
        <w:t xml:space="preserve">  </w:t>
      </w:r>
      <w:r>
        <w:rPr>
          <w:rFonts w:eastAsia="仿宋"/>
          <w:snapToGrid w:val="0"/>
          <w:sz w:val="32"/>
          <w:szCs w:val="32"/>
          <w:u w:val="single"/>
        </w:rPr>
        <w:t xml:space="preserve">                   （盖单位公章）</w:t>
      </w: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法定代表人（单位负责人）：</w:t>
      </w:r>
      <w:r>
        <w:rPr>
          <w:rFonts w:hint="eastAsia" w:eastAsia="仿宋"/>
          <w:snapToGrid w:val="0"/>
          <w:sz w:val="32"/>
          <w:szCs w:val="32"/>
          <w:u w:val="single"/>
        </w:rPr>
        <w:t xml:space="preserve">  </w:t>
      </w:r>
      <w:r>
        <w:rPr>
          <w:rFonts w:eastAsia="仿宋"/>
          <w:snapToGrid w:val="0"/>
          <w:sz w:val="32"/>
          <w:szCs w:val="32"/>
          <w:u w:val="single"/>
        </w:rPr>
        <w:t xml:space="preserve">         （签字）</w:t>
      </w:r>
    </w:p>
    <w:p>
      <w:pPr>
        <w:adjustRightInd w:val="0"/>
        <w:snapToGrid w:val="0"/>
        <w:spacing w:line="360" w:lineRule="auto"/>
        <w:ind w:firstLine="2240" w:firstLineChars="700"/>
        <w:rPr>
          <w:rFonts w:eastAsia="仿宋"/>
          <w:snapToGrid w:val="0"/>
          <w:sz w:val="32"/>
          <w:szCs w:val="32"/>
        </w:rPr>
      </w:pPr>
      <w:r>
        <w:rPr>
          <w:rFonts w:eastAsia="仿宋"/>
          <w:snapToGrid w:val="0"/>
          <w:sz w:val="32"/>
          <w:szCs w:val="32"/>
        </w:rPr>
        <w:t>身份证号码：</w:t>
      </w:r>
      <w:r>
        <w:rPr>
          <w:rFonts w:eastAsia="仿宋"/>
          <w:snapToGrid w:val="0"/>
          <w:sz w:val="32"/>
          <w:szCs w:val="32"/>
          <w:u w:val="single"/>
        </w:rPr>
        <w:t xml:space="preserve">                                 </w:t>
      </w:r>
    </w:p>
    <w:p>
      <w:pPr>
        <w:spacing w:line="360" w:lineRule="exact"/>
        <w:ind w:firstLine="2560" w:firstLineChars="800"/>
        <w:rPr>
          <w:rFonts w:eastAsia="仿宋"/>
          <w:snapToGrid w:val="0"/>
          <w:sz w:val="32"/>
          <w:szCs w:val="32"/>
        </w:rPr>
      </w:pPr>
      <w:r>
        <w:rPr>
          <w:rFonts w:eastAsia="仿宋"/>
          <w:snapToGrid w:val="0"/>
          <w:sz w:val="32"/>
          <w:szCs w:val="32"/>
          <w:u w:val="single"/>
        </w:rPr>
        <w:t xml:space="preserve">      </w:t>
      </w:r>
      <w:r>
        <w:rPr>
          <w:rFonts w:eastAsia="仿宋"/>
          <w:snapToGrid w:val="0"/>
          <w:sz w:val="32"/>
          <w:szCs w:val="32"/>
        </w:rPr>
        <w:t>年</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u w:val="single"/>
        </w:rPr>
        <w:t xml:space="preserve"> </w:t>
      </w:r>
      <w:r>
        <w:rPr>
          <w:rFonts w:eastAsia="仿宋"/>
          <w:snapToGrid w:val="0"/>
          <w:sz w:val="32"/>
          <w:szCs w:val="32"/>
          <w:u w:val="single"/>
        </w:rPr>
        <w:t xml:space="preserve"> </w:t>
      </w:r>
      <w:r>
        <w:rPr>
          <w:rFonts w:eastAsia="仿宋"/>
          <w:snapToGrid w:val="0"/>
          <w:sz w:val="32"/>
          <w:szCs w:val="32"/>
        </w:rPr>
        <w:t>月</w:t>
      </w:r>
      <w:r>
        <w:rPr>
          <w:rFonts w:hint="eastAsia" w:eastAsia="仿宋"/>
          <w:snapToGrid w:val="0"/>
          <w:sz w:val="32"/>
          <w:szCs w:val="32"/>
          <w:u w:val="single"/>
        </w:rPr>
        <w:t xml:space="preserve">  </w:t>
      </w:r>
      <w:r>
        <w:rPr>
          <w:rFonts w:eastAsia="仿宋"/>
          <w:snapToGrid w:val="0"/>
          <w:sz w:val="32"/>
          <w:szCs w:val="32"/>
          <w:u w:val="single"/>
        </w:rPr>
        <w:t xml:space="preserve"> </w:t>
      </w:r>
      <w:r>
        <w:rPr>
          <w:rFonts w:hint="eastAsia" w:eastAsia="仿宋"/>
          <w:snapToGrid w:val="0"/>
          <w:sz w:val="32"/>
          <w:szCs w:val="32"/>
        </w:rPr>
        <w:t>日</w:t>
      </w:r>
    </w:p>
    <w:p>
      <w:pPr>
        <w:spacing w:line="360" w:lineRule="exact"/>
        <w:rPr>
          <w:rFonts w:ascii="仿宋_GB2312" w:hAnsi="宋体" w:eastAsia="仿宋_GB2312"/>
          <w:sz w:val="32"/>
          <w:szCs w:val="32"/>
        </w:rPr>
      </w:pPr>
    </w:p>
    <w:p>
      <w:pPr>
        <w:spacing w:line="360" w:lineRule="auto"/>
        <w:ind w:firstLine="480" w:firstLineChars="200"/>
        <w:rPr>
          <w:sz w:val="24"/>
        </w:rPr>
      </w:pPr>
    </w:p>
    <w:tbl>
      <w:tblPr>
        <w:tblStyle w:val="48"/>
        <w:tblW w:w="8474" w:type="dxa"/>
        <w:jc w:val="center"/>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47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51" w:hRule="atLeast"/>
          <w:jc w:val="center"/>
        </w:trPr>
        <w:tc>
          <w:tcPr>
            <w:tcW w:w="8474" w:type="dxa"/>
            <w:vAlign w:val="center"/>
          </w:tcPr>
          <w:p>
            <w:pPr>
              <w:jc w:val="center"/>
            </w:pPr>
            <w:r>
              <w:rPr>
                <w:rFonts w:hint="eastAsia"/>
              </w:rPr>
              <w:t>粘贴法定代表人身份证（正、反复印件）</w:t>
            </w:r>
          </w:p>
        </w:tc>
      </w:tr>
    </w:tbl>
    <w:p>
      <w:pPr>
        <w:spacing w:line="360" w:lineRule="auto"/>
        <w:ind w:firstLine="480" w:firstLineChars="200"/>
        <w:rPr>
          <w:sz w:val="24"/>
        </w:rPr>
      </w:pPr>
    </w:p>
    <w:p>
      <w:pPr>
        <w:spacing w:line="360" w:lineRule="auto"/>
        <w:ind w:firstLine="480" w:firstLineChars="200"/>
        <w:rPr>
          <w:sz w:val="24"/>
        </w:rPr>
      </w:pPr>
    </w:p>
    <w:p>
      <w:pPr>
        <w:jc w:val="left"/>
        <w:rPr>
          <w:sz w:val="24"/>
        </w:rPr>
      </w:pPr>
      <w:r>
        <w:rPr>
          <w:rFonts w:hint="eastAsia" w:cs="微软雅黑"/>
          <w:b/>
          <w:color w:val="FF0000"/>
          <w:sz w:val="24"/>
        </w:rPr>
        <w:t>☆</w:t>
      </w:r>
      <w:r>
        <w:rPr>
          <w:rFonts w:eastAsia="黑体" w:asciiTheme="minorHAnsi" w:hAnsiTheme="minorHAnsi" w:cstheme="minorBidi"/>
          <w:b/>
          <w:bCs/>
          <w:color w:val="000000" w:themeColor="text1"/>
          <w:szCs w:val="32"/>
          <w14:textFill>
            <w14:solidFill>
              <w14:schemeClr w14:val="tx1"/>
            </w14:solidFill>
          </w14:textFill>
        </w:rPr>
        <w:t>4.法定代表人授权委托书</w:t>
      </w:r>
    </w:p>
    <w:p>
      <w:pPr>
        <w:spacing w:line="360" w:lineRule="auto"/>
        <w:ind w:firstLine="3202" w:firstLineChars="1000"/>
        <w:rPr>
          <w:rFonts w:ascii="微软雅黑" w:hAnsi="微软雅黑" w:eastAsia="微软雅黑"/>
          <w:b/>
          <w:sz w:val="32"/>
          <w:szCs w:val="32"/>
        </w:rPr>
      </w:pPr>
      <w:r>
        <w:rPr>
          <w:rFonts w:hint="eastAsia" w:ascii="微软雅黑" w:hAnsi="微软雅黑" w:eastAsia="微软雅黑"/>
          <w:b/>
          <w:sz w:val="32"/>
          <w:szCs w:val="32"/>
        </w:rPr>
        <w:t>法定代表人授权委托书</w:t>
      </w:r>
    </w:p>
    <w:p>
      <w:pPr>
        <w:spacing w:line="360" w:lineRule="auto"/>
        <w:ind w:firstLine="480" w:firstLineChars="200"/>
        <w:rPr>
          <w:sz w:val="24"/>
        </w:rPr>
      </w:pPr>
    </w:p>
    <w:p>
      <w:pPr>
        <w:spacing w:line="360" w:lineRule="auto"/>
        <w:ind w:firstLine="640" w:firstLineChars="200"/>
        <w:rPr>
          <w:rFonts w:ascii="仿宋_GB2312" w:eastAsia="仿宋_GB2312"/>
          <w:color w:val="000000" w:themeColor="text1"/>
          <w:sz w:val="32"/>
          <w:szCs w:val="32"/>
          <w:u w:val="single"/>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兹授权</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eastAsia="仿宋"/>
          <w:snapToGrid w:val="0"/>
          <w:sz w:val="32"/>
          <w:szCs w:val="32"/>
        </w:rPr>
        <w:t>为我方代理人。</w:t>
      </w:r>
      <w:r>
        <w:rPr>
          <w:rFonts w:hint="eastAsia" w:ascii="仿宋_GB2312" w:eastAsia="仿宋_GB2312"/>
          <w:color w:val="000000" w:themeColor="text1"/>
          <w:sz w:val="32"/>
          <w:szCs w:val="32"/>
          <w14:textFill>
            <w14:solidFill>
              <w14:schemeClr w14:val="tx1"/>
            </w14:solidFill>
          </w14:textFill>
        </w:rPr>
        <w:t>代理人工作单位：</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w:t>
      </w:r>
    </w:p>
    <w:p>
      <w:pPr>
        <w:spacing w:line="360" w:lineRule="auto"/>
        <w:jc w:val="left"/>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职务：</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，性别：</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，身份证号码：</w:t>
      </w:r>
      <w:r>
        <w:rPr>
          <w:rFonts w:hint="eastAsia" w:ascii="仿宋_GB2312" w:eastAsia="仿宋_GB2312"/>
          <w:color w:val="000000" w:themeColor="text1"/>
          <w:sz w:val="32"/>
          <w:szCs w:val="32"/>
          <w:u w:val="single"/>
          <w14:textFill>
            <w14:solidFill>
              <w14:schemeClr w14:val="tx1"/>
            </w14:solidFill>
          </w14:textFill>
        </w:rPr>
        <w:t xml:space="preserve">          </w:t>
      </w:r>
      <w:r>
        <w:rPr>
          <w:rFonts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w:t>
      </w:r>
    </w:p>
    <w:p>
      <w:pPr>
        <w:spacing w:line="360" w:lineRule="auto"/>
        <w:rPr>
          <w:rFonts w:ascii="仿宋_GB2312" w:hAnsi="宋体" w:eastAsia="仿宋_GB2312"/>
          <w:sz w:val="32"/>
          <w:szCs w:val="32"/>
        </w:rPr>
      </w:pPr>
      <w:r>
        <w:rPr>
          <w:rFonts w:eastAsia="仿宋"/>
          <w:snapToGrid w:val="0"/>
          <w:sz w:val="32"/>
          <w:szCs w:val="32"/>
        </w:rPr>
        <w:t>代理人根据授权，以我方名义签署、澄清、确认、递交、撤回、修改采购项目响应文件、签订合同和处理有关事宜，其法律后果由我方承担。</w:t>
      </w:r>
      <w:r>
        <w:rPr>
          <w:rFonts w:hint="eastAsia" w:ascii="仿宋_GB2312" w:eastAsia="仿宋_GB2312"/>
          <w:color w:val="000000" w:themeColor="text1"/>
          <w:sz w:val="32"/>
          <w:szCs w:val="32"/>
          <w14:textFill>
            <w14:solidFill>
              <w14:schemeClr w14:val="tx1"/>
            </w14:solidFill>
          </w14:textFill>
        </w:rPr>
        <w:t>代理期限从</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日起至</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年</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月</w:t>
      </w:r>
      <w:r>
        <w:rPr>
          <w:rFonts w:hint="eastAsia" w:ascii="仿宋_GB2312" w:eastAsia="仿宋_GB2312"/>
          <w:color w:val="000000" w:themeColor="text1"/>
          <w:sz w:val="32"/>
          <w:szCs w:val="32"/>
          <w:u w:val="single"/>
          <w14:textFill>
            <w14:solidFill>
              <w14:schemeClr w14:val="tx1"/>
            </w14:solidFill>
          </w14:textFill>
        </w:rPr>
        <w:t xml:space="preserve">   </w:t>
      </w:r>
      <w:r>
        <w:rPr>
          <w:rFonts w:hint="eastAsia" w:ascii="仿宋_GB2312" w:eastAsia="仿宋_GB2312"/>
          <w:color w:val="000000" w:themeColor="text1"/>
          <w:sz w:val="32"/>
          <w:szCs w:val="32"/>
          <w14:textFill>
            <w14:solidFill>
              <w14:schemeClr w14:val="tx1"/>
            </w14:solidFill>
          </w14:textFill>
        </w:rPr>
        <w:t>日止。</w:t>
      </w:r>
      <w:r>
        <w:rPr>
          <w:rFonts w:hint="eastAsia" w:ascii="仿宋_GB2312" w:hAnsi="宋体" w:eastAsia="仿宋_GB2312"/>
          <w:sz w:val="32"/>
          <w:szCs w:val="32"/>
        </w:rPr>
        <w:t>代理人无权转让委托权。</w:t>
      </w:r>
    </w:p>
    <w:p>
      <w:pPr>
        <w:spacing w:line="360" w:lineRule="auto"/>
        <w:ind w:firstLine="640" w:firstLineChars="200"/>
        <w:rPr>
          <w:rFonts w:ascii="仿宋_GB2312" w:hAnsi="宋体" w:eastAsia="仿宋_GB2312"/>
        </w:rPr>
      </w:pPr>
      <w:r>
        <w:rPr>
          <w:rFonts w:hint="eastAsia" w:ascii="仿宋_GB2312" w:hAnsi="宋体" w:eastAsia="仿宋_GB2312"/>
          <w:sz w:val="32"/>
          <w:szCs w:val="32"/>
        </w:rPr>
        <w:t>特此委托。</w:t>
      </w:r>
    </w:p>
    <w:tbl>
      <w:tblPr>
        <w:tblStyle w:val="48"/>
        <w:tblpPr w:leftFromText="180" w:rightFromText="180" w:vertAnchor="text" w:horzAnchor="margin" w:tblpXSpec="center" w:tblpY="367"/>
        <w:tblW w:w="8474"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474"/>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51" w:hRule="atLeast"/>
        </w:trPr>
        <w:tc>
          <w:tcPr>
            <w:tcW w:w="8474" w:type="dxa"/>
            <w:vAlign w:val="center"/>
          </w:tcPr>
          <w:p>
            <w:pPr>
              <w:spacing w:line="360" w:lineRule="auto"/>
              <w:ind w:firstLine="480" w:firstLineChars="200"/>
              <w:jc w:val="center"/>
              <w:rPr>
                <w:sz w:val="24"/>
              </w:rPr>
            </w:pPr>
            <w:r>
              <w:rPr>
                <w:rFonts w:hint="eastAsia"/>
                <w:sz w:val="24"/>
              </w:rPr>
              <w:t>粘贴被授权人身份证（正、反复印件）</w:t>
            </w:r>
          </w:p>
        </w:tc>
      </w:tr>
    </w:tbl>
    <w:p>
      <w:pPr>
        <w:spacing w:line="360" w:lineRule="auto"/>
        <w:ind w:firstLine="2880"/>
        <w:jc w:val="left"/>
        <w:rPr>
          <w:sz w:val="24"/>
        </w:rPr>
      </w:pPr>
    </w:p>
    <w:p>
      <w:pPr>
        <w:spacing w:line="360" w:lineRule="auto"/>
        <w:ind w:firstLine="2880"/>
        <w:jc w:val="left"/>
        <w:rPr>
          <w:sz w:val="24"/>
        </w:rPr>
      </w:pPr>
    </w:p>
    <w:p>
      <w:pPr>
        <w:spacing w:line="360" w:lineRule="auto"/>
        <w:ind w:firstLine="3640" w:firstLineChars="1300"/>
        <w:jc w:val="left"/>
        <w:rPr>
          <w:rFonts w:eastAsia="仿宋_GB2312"/>
          <w:color w:val="000000"/>
        </w:rPr>
      </w:pPr>
      <w:r>
        <w:rPr>
          <w:rFonts w:hint="eastAsia" w:eastAsia="仿宋_GB2312"/>
          <w:color w:val="000000"/>
        </w:rPr>
        <w:t>投标人</w:t>
      </w:r>
      <w:r>
        <w:rPr>
          <w:rFonts w:eastAsia="仿宋_GB2312"/>
          <w:color w:val="000000"/>
        </w:rPr>
        <w:t>：</w:t>
      </w:r>
      <w:r>
        <w:rPr>
          <w:rFonts w:eastAsia="仿宋_GB2312"/>
          <w:color w:val="000000"/>
          <w:u w:val="single"/>
        </w:rPr>
        <w:t xml:space="preserve">           </w:t>
      </w:r>
      <w:r>
        <w:rPr>
          <w:rFonts w:hint="eastAsia" w:eastAsia="仿宋_GB2312"/>
          <w:color w:val="000000"/>
        </w:rPr>
        <w:t xml:space="preserve"> </w:t>
      </w:r>
      <w:r>
        <w:rPr>
          <w:rFonts w:eastAsia="仿宋_GB2312"/>
          <w:color w:val="000000"/>
        </w:rPr>
        <w:t xml:space="preserve"> （盖单位章）</w:t>
      </w:r>
    </w:p>
    <w:p>
      <w:pPr>
        <w:spacing w:line="360" w:lineRule="auto"/>
        <w:ind w:firstLine="3640" w:firstLineChars="1300"/>
        <w:jc w:val="left"/>
        <w:rPr>
          <w:rFonts w:eastAsia="仿宋_GB2312"/>
          <w:color w:val="000000"/>
        </w:rPr>
      </w:pPr>
      <w:r>
        <w:rPr>
          <w:rFonts w:eastAsia="仿宋_GB2312"/>
          <w:color w:val="000000"/>
        </w:rPr>
        <w:t>法定代表人：</w:t>
      </w:r>
      <w:r>
        <w:rPr>
          <w:rFonts w:eastAsia="仿宋_GB2312"/>
          <w:color w:val="000000"/>
          <w:u w:val="single"/>
        </w:rPr>
        <w:t xml:space="preserve">            </w:t>
      </w:r>
      <w:r>
        <w:rPr>
          <w:rFonts w:eastAsia="仿宋_GB2312"/>
          <w:color w:val="000000"/>
        </w:rPr>
        <w:t>（签字或</w:t>
      </w:r>
      <w:r>
        <w:rPr>
          <w:rFonts w:hint="eastAsia" w:eastAsia="仿宋_GB2312"/>
          <w:color w:val="000000"/>
        </w:rPr>
        <w:t>签章</w:t>
      </w:r>
      <w:r>
        <w:rPr>
          <w:rFonts w:eastAsia="仿宋_GB2312"/>
          <w:color w:val="000000"/>
        </w:rPr>
        <w:t xml:space="preserve">）： </w:t>
      </w:r>
    </w:p>
    <w:p>
      <w:pPr>
        <w:spacing w:line="360" w:lineRule="auto"/>
        <w:ind w:firstLine="3640" w:firstLineChars="1300"/>
        <w:jc w:val="left"/>
        <w:rPr>
          <w:rFonts w:eastAsia="仿宋_GB2312"/>
          <w:color w:val="000000"/>
        </w:rPr>
      </w:pPr>
      <w:r>
        <w:rPr>
          <w:rFonts w:eastAsia="仿宋_GB2312"/>
          <w:color w:val="000000"/>
        </w:rPr>
        <w:t>被授权人：</w:t>
      </w:r>
      <w:r>
        <w:rPr>
          <w:rFonts w:eastAsia="仿宋_GB2312"/>
          <w:color w:val="000000"/>
          <w:u w:val="single"/>
        </w:rPr>
        <w:t xml:space="preserve">            </w:t>
      </w:r>
      <w:r>
        <w:rPr>
          <w:rFonts w:eastAsia="仿宋_GB2312"/>
          <w:color w:val="000000"/>
        </w:rPr>
        <w:t>（签字或盖章）：</w:t>
      </w:r>
    </w:p>
    <w:p>
      <w:pPr>
        <w:spacing w:line="360" w:lineRule="auto"/>
        <w:ind w:firstLine="3640" w:firstLineChars="1300"/>
        <w:jc w:val="left"/>
        <w:rPr>
          <w:rFonts w:eastAsia="仿宋_GB2312"/>
          <w:color w:val="000000"/>
        </w:rPr>
      </w:pPr>
      <w:r>
        <w:rPr>
          <w:rFonts w:eastAsia="仿宋_GB2312"/>
          <w:color w:val="000000"/>
        </w:rPr>
        <w:t>签发日期：</w:t>
      </w:r>
      <w:r>
        <w:rPr>
          <w:rFonts w:eastAsia="仿宋_GB2312"/>
          <w:color w:val="000000"/>
          <w:u w:val="single"/>
        </w:rPr>
        <w:t xml:space="preserve">      </w:t>
      </w:r>
      <w:r>
        <w:rPr>
          <w:rFonts w:eastAsia="仿宋_GB2312"/>
          <w:color w:val="000000"/>
        </w:rPr>
        <w:t>年</w:t>
      </w:r>
      <w:r>
        <w:rPr>
          <w:rFonts w:eastAsia="仿宋_GB2312"/>
          <w:color w:val="000000"/>
          <w:u w:val="single"/>
        </w:rPr>
        <w:t xml:space="preserve">    </w:t>
      </w:r>
      <w:r>
        <w:rPr>
          <w:rFonts w:eastAsia="仿宋_GB2312"/>
          <w:color w:val="000000"/>
        </w:rPr>
        <w:t>月</w:t>
      </w:r>
      <w:r>
        <w:rPr>
          <w:rFonts w:eastAsia="仿宋_GB2312"/>
          <w:color w:val="000000"/>
          <w:u w:val="single"/>
        </w:rPr>
        <w:t xml:space="preserve">   </w:t>
      </w:r>
      <w:r>
        <w:rPr>
          <w:rFonts w:eastAsia="仿宋_GB2312"/>
          <w:color w:val="000000"/>
        </w:rPr>
        <w:t>日</w:t>
      </w:r>
    </w:p>
    <w:p>
      <w:pPr>
        <w:spacing w:line="360" w:lineRule="auto"/>
        <w:ind w:firstLine="480" w:firstLineChars="200"/>
        <w:rPr>
          <w:sz w:val="24"/>
        </w:rPr>
        <w:sectPr>
          <w:headerReference r:id="rId3" w:type="default"/>
          <w:footerReference r:id="rId4" w:type="default"/>
          <w:pgSz w:w="11906" w:h="16838"/>
          <w:pgMar w:top="1440" w:right="1080" w:bottom="1440" w:left="1080" w:header="851" w:footer="992" w:gutter="0"/>
          <w:cols w:space="720" w:num="1"/>
          <w:docGrid w:linePitch="312" w:charSpace="0"/>
        </w:sectPr>
      </w:pPr>
    </w:p>
    <w:p>
      <w:pPr>
        <w:rPr>
          <w:rFonts w:eastAsia="黑体" w:asciiTheme="minorHAnsi" w:hAnsiTheme="minorHAnsi" w:cstheme="minorBidi"/>
          <w:bCs/>
        </w:rPr>
      </w:pPr>
      <w:r>
        <w:rPr>
          <w:rFonts w:hint="eastAsia" w:cs="微软雅黑"/>
          <w:b/>
          <w:color w:val="FF0000"/>
          <w:sz w:val="24"/>
        </w:rPr>
        <w:t>☆</w:t>
      </w:r>
      <w:r>
        <w:rPr>
          <w:rFonts w:eastAsia="黑体" w:asciiTheme="minorHAnsi" w:hAnsiTheme="minorHAnsi" w:cstheme="minorBidi"/>
          <w:bCs/>
        </w:rPr>
        <w:t>5.</w:t>
      </w:r>
      <w:r>
        <w:rPr>
          <w:rFonts w:hint="eastAsia" w:eastAsia="黑体" w:asciiTheme="minorHAnsi" w:hAnsiTheme="minorHAnsi" w:cstheme="minorBidi"/>
          <w:bCs/>
        </w:rPr>
        <w:t>廉洁承诺书</w:t>
      </w:r>
    </w:p>
    <w:p>
      <w:pPr>
        <w:spacing w:line="360" w:lineRule="auto"/>
        <w:ind w:firstLine="3202" w:firstLineChars="1000"/>
        <w:rPr>
          <w:rFonts w:ascii="微软雅黑" w:hAnsi="微软雅黑" w:eastAsia="微软雅黑"/>
          <w:b/>
          <w:sz w:val="32"/>
          <w:szCs w:val="32"/>
        </w:rPr>
      </w:pPr>
      <w:r>
        <w:rPr>
          <w:rFonts w:hint="eastAsia" w:ascii="微软雅黑" w:hAnsi="微软雅黑" w:eastAsia="微软雅黑"/>
          <w:b/>
          <w:sz w:val="32"/>
          <w:szCs w:val="32"/>
        </w:rPr>
        <w:t>中粮糖业廉洁承诺书</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中粮糖业及下属分子公司：</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为积极配合贵公司进行的项目采购与招投标工作，有效遏制不公平竞争和违规违纪问题的发生，确保采购与招投标工作的公平、公正、公开，我们特向贵公司承诺如下事项：</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1、自觉遵守国家法律法规及中粮糖业有关廉政建设制度。</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2、不使用不正当手段妨碍、排挤其它投标单位或串通投标。</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3、按照采购文件规定的方式进行投标，不隐瞒本单位投标资质的真实情况，投标资质符合规定；保证不会以其他人名义投标或者以其他方式弄虚作假，骗取中标。</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4、不将主体、关键性工作进行分包（包括贴牌生产、转包等）。</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6、不向贵公司涉及采购与招投标的部门及个人支付好处费、介绍费；也不为其购置或提供通讯工具、交通工具、电脑等。</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7、经查实的有参与串通行为的投标人，其中标无效，列入供应商黑名单，并依据中粮糖业采购制度相关规定对投标人处中标项目金额的千分之五以上千分之十以下的保证金扣除。</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8、一旦发现相关人员在招标过程中有索要财物等不廉洁行为，坚决予以抵制，并及时向贵公司纪委办公室举报。</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9、我方自愿将本承诺书作为投标文件及合同的附件，具有同等的法律效力。</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10、若违反上述承诺或违反有关法律法规及贵公司有关规定，我方自愿永久放弃参与贵公司的所有业务往来，并承担贵公司制度规定的一切法律责任。</w:t>
      </w:r>
    </w:p>
    <w:p>
      <w:pPr>
        <w:autoSpaceDE w:val="0"/>
        <w:autoSpaceDN w:val="0"/>
        <w:adjustRightInd w:val="0"/>
        <w:spacing w:line="276" w:lineRule="auto"/>
        <w:ind w:firstLine="560" w:firstLineChars="200"/>
        <w:rPr>
          <w:rFonts w:ascii="仿宋_GB2312" w:eastAsia="仿宋_GB2312"/>
        </w:rPr>
      </w:pPr>
      <w:r>
        <w:rPr>
          <w:rFonts w:hint="eastAsia" w:ascii="仿宋_GB2312" w:eastAsia="仿宋_GB2312"/>
        </w:rPr>
        <w:t>11、本承诺书自签署之日起生效。</w:t>
      </w:r>
    </w:p>
    <w:p>
      <w:pPr>
        <w:autoSpaceDE w:val="0"/>
        <w:autoSpaceDN w:val="0"/>
        <w:adjustRightInd w:val="0"/>
        <w:spacing w:line="276" w:lineRule="auto"/>
        <w:ind w:firstLine="560" w:firstLineChars="200"/>
        <w:rPr>
          <w:rFonts w:ascii="仿宋_GB2312" w:eastAsia="仿宋_GB2312"/>
        </w:rPr>
      </w:pPr>
    </w:p>
    <w:p>
      <w:pPr>
        <w:autoSpaceDE w:val="0"/>
        <w:autoSpaceDN w:val="0"/>
        <w:adjustRightInd w:val="0"/>
        <w:spacing w:line="276" w:lineRule="auto"/>
        <w:ind w:firstLine="4480" w:firstLineChars="1600"/>
        <w:jc w:val="left"/>
        <w:rPr>
          <w:rFonts w:ascii="仿宋_GB2312" w:eastAsia="仿宋_GB2312"/>
        </w:rPr>
      </w:pPr>
      <w:r>
        <w:rPr>
          <w:rFonts w:hint="eastAsia" w:ascii="仿宋_GB2312" w:eastAsia="仿宋_GB2312"/>
        </w:rPr>
        <w:t>投标单位（公章）：</w:t>
      </w:r>
    </w:p>
    <w:p>
      <w:pPr>
        <w:autoSpaceDE w:val="0"/>
        <w:autoSpaceDN w:val="0"/>
        <w:adjustRightInd w:val="0"/>
        <w:spacing w:line="276" w:lineRule="auto"/>
        <w:ind w:left="4760" w:leftChars="1700"/>
        <w:jc w:val="left"/>
        <w:rPr>
          <w:rFonts w:ascii="仿宋_GB2312" w:eastAsia="仿宋_GB2312"/>
        </w:rPr>
      </w:pPr>
      <w:r>
        <w:rPr>
          <w:rFonts w:hint="eastAsia" w:ascii="仿宋_GB2312" w:eastAsia="仿宋_GB2312"/>
        </w:rPr>
        <w:t>法定代表人或授权代理人（签名）：</w:t>
      </w:r>
    </w:p>
    <w:p>
      <w:pPr>
        <w:autoSpaceDE w:val="0"/>
        <w:autoSpaceDN w:val="0"/>
        <w:adjustRightInd w:val="0"/>
        <w:spacing w:line="276" w:lineRule="auto"/>
        <w:ind w:firstLine="4480" w:firstLineChars="1600"/>
        <w:jc w:val="left"/>
        <w:rPr>
          <w:rFonts w:ascii="仿宋_GB2312" w:eastAsia="仿宋_GB2312"/>
        </w:rPr>
      </w:pPr>
      <w:r>
        <w:rPr>
          <w:rFonts w:hint="eastAsia" w:ascii="仿宋_GB2312" w:eastAsia="仿宋_GB2312"/>
        </w:rPr>
        <w:t>日期：    年  月  日</w:t>
      </w:r>
    </w:p>
    <w:p>
      <w:pPr>
        <w:autoSpaceDE w:val="0"/>
        <w:autoSpaceDN w:val="0"/>
        <w:adjustRightInd w:val="0"/>
        <w:snapToGrid w:val="0"/>
        <w:spacing w:line="560" w:lineRule="exact"/>
        <w:ind w:firstLine="2175" w:firstLineChars="725"/>
        <w:rPr>
          <w:rFonts w:ascii="仿宋_GB2312" w:hAnsi="仿宋_GB2312" w:eastAsia="仿宋_GB2312" w:cs="仿宋_GB2312"/>
          <w:color w:val="000000"/>
          <w:sz w:val="30"/>
          <w:szCs w:val="30"/>
        </w:rPr>
      </w:pPr>
    </w:p>
    <w:p>
      <w:pPr>
        <w:jc w:val="left"/>
        <w:rPr>
          <w:b/>
          <w:color w:val="000000" w:themeColor="text1"/>
          <w:sz w:val="24"/>
          <w:szCs w:val="32"/>
          <w14:textFill>
            <w14:solidFill>
              <w14:schemeClr w14:val="tx1"/>
            </w14:solidFill>
          </w14:textFill>
        </w:rPr>
      </w:pPr>
    </w:p>
    <w:p>
      <w:pPr>
        <w:ind w:firstLine="2891"/>
        <w:jc w:val="left"/>
        <w:rPr>
          <w:b/>
          <w:color w:val="000000" w:themeColor="text1"/>
          <w:sz w:val="24"/>
          <w:szCs w:val="32"/>
          <w14:textFill>
            <w14:solidFill>
              <w14:schemeClr w14:val="tx1"/>
            </w14:solidFill>
          </w14:textFill>
        </w:rPr>
      </w:pPr>
    </w:p>
    <w:p>
      <w:pPr>
        <w:jc w:val="left"/>
        <w:rPr>
          <w:rFonts w:eastAsia="黑体" w:asciiTheme="minorHAnsi" w:hAnsiTheme="minorHAnsi" w:cstheme="minorBidi"/>
          <w:b/>
          <w:bCs/>
          <w:color w:val="000000" w:themeColor="text1"/>
          <w14:textFill>
            <w14:solidFill>
              <w14:schemeClr w14:val="tx1"/>
            </w14:solidFill>
          </w14:textFill>
        </w:rPr>
      </w:pPr>
      <w:r>
        <w:rPr>
          <w:rFonts w:hint="eastAsia" w:cs="微软雅黑"/>
          <w:b/>
          <w:color w:val="FF0000"/>
          <w:sz w:val="24"/>
        </w:rPr>
        <w:t>☆</w:t>
      </w:r>
      <w:r>
        <w:rPr>
          <w:rFonts w:eastAsia="黑体" w:asciiTheme="minorHAnsi" w:hAnsiTheme="minorHAnsi" w:cstheme="minorBidi"/>
          <w:b/>
          <w:bCs/>
          <w:color w:val="000000" w:themeColor="text1"/>
          <w14:textFill>
            <w14:solidFill>
              <w14:schemeClr w14:val="tx1"/>
            </w14:solidFill>
          </w14:textFill>
        </w:rPr>
        <w:t>6.</w:t>
      </w:r>
      <w:r>
        <w:rPr>
          <w:rFonts w:hint="eastAsia" w:eastAsia="黑体" w:asciiTheme="minorHAnsi" w:hAnsiTheme="minorHAnsi" w:cstheme="minorBidi"/>
          <w:b/>
          <w:bCs/>
          <w:color w:val="000000" w:themeColor="text1"/>
          <w14:textFill>
            <w14:solidFill>
              <w14:schemeClr w14:val="tx1"/>
            </w14:solidFill>
          </w14:textFill>
        </w:rPr>
        <w:t>质量承诺书</w:t>
      </w:r>
    </w:p>
    <w:p>
      <w:pPr>
        <w:spacing w:line="360" w:lineRule="auto"/>
        <w:ind w:firstLine="4162" w:firstLineChars="1300"/>
        <w:rPr>
          <w:rFonts w:ascii="微软雅黑" w:hAnsi="微软雅黑" w:eastAsia="微软雅黑"/>
          <w:b/>
          <w:sz w:val="32"/>
          <w:szCs w:val="32"/>
        </w:rPr>
      </w:pPr>
      <w:r>
        <w:rPr>
          <w:rFonts w:ascii="微软雅黑" w:hAnsi="微软雅黑" w:eastAsia="微软雅黑"/>
          <w:b/>
          <w:sz w:val="32"/>
          <w:szCs w:val="32"/>
        </w:rPr>
        <w:t>质量承诺书</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中粮糖业及下属分子公司：</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为积极配合贵公司进行的采购与招标工作，保证产品质量，我们特向贵公司承诺如下事项：</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1. 我公司承诺所供之商品质量，数量均不出现假冒、短少现象，并随时按贵公司要求提供各种质量检测报告，如发生与之相关的客户投诉赔偿，待材料质量查明之后一概由本供应商负责。</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2. 严格按照合同、订单要求供货、补货，商品价格上调需提前上交调价单，商品下调或做特价时与贵公司联系下调方案。</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3. 我公司严格执行供应商应尽义务，做到送货及时，货物质量优质，货物装箱整齐方便运输。</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4.我公司承诺保证为贵公司所供之货，货源充足，不发生断货拒供现象。</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5.我公司认可贵公司的货物验收制度和仓库保存条件，并在对供应货物进行验收时，自愿严格遵守贵公司的货物验收制度。</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6.我公司对未通过验收的货物，保证在贵公司规定时间内补充合格的货物，否则自愿承担由此造成的所有损失。</w:t>
      </w:r>
    </w:p>
    <w:p>
      <w:pPr>
        <w:autoSpaceDE w:val="0"/>
        <w:autoSpaceDN w:val="0"/>
        <w:adjustRightInd w:val="0"/>
        <w:spacing w:line="500" w:lineRule="exact"/>
        <w:jc w:val="left"/>
        <w:rPr>
          <w:rFonts w:ascii="仿宋_GB2312" w:hAnsi="宋体" w:eastAsia="仿宋_GB2312"/>
        </w:rPr>
      </w:pPr>
      <w:r>
        <w:rPr>
          <w:rFonts w:hint="eastAsia" w:ascii="仿宋_GB2312" w:hAnsi="宋体" w:eastAsia="仿宋_GB2312"/>
        </w:rPr>
        <w:t>7.我公司对通过验收的货物，在贵公司投入使用之前，出现相关证照不全、品牌不符及任何质量问题的，我公司承诺无条件退货，并在贵公司规定时间内补充合格的货物，否则自愿承担由此造成的所有损失。</w:t>
      </w:r>
    </w:p>
    <w:p>
      <w:pPr>
        <w:autoSpaceDE w:val="0"/>
        <w:autoSpaceDN w:val="0"/>
        <w:adjustRightInd w:val="0"/>
        <w:spacing w:line="400" w:lineRule="exact"/>
        <w:ind w:firstLine="3640" w:firstLineChars="1300"/>
        <w:jc w:val="left"/>
        <w:rPr>
          <w:rFonts w:ascii="仿宋_GB2312" w:eastAsia="仿宋_GB2312"/>
        </w:rPr>
      </w:pPr>
    </w:p>
    <w:p>
      <w:pPr>
        <w:autoSpaceDE w:val="0"/>
        <w:autoSpaceDN w:val="0"/>
        <w:adjustRightInd w:val="0"/>
        <w:spacing w:line="400" w:lineRule="exact"/>
        <w:ind w:firstLine="3640" w:firstLineChars="1300"/>
        <w:jc w:val="left"/>
        <w:rPr>
          <w:rFonts w:ascii="仿宋_GB2312" w:eastAsia="仿宋_GB2312"/>
        </w:rPr>
      </w:pPr>
    </w:p>
    <w:p>
      <w:pPr>
        <w:autoSpaceDE w:val="0"/>
        <w:autoSpaceDN w:val="0"/>
        <w:adjustRightInd w:val="0"/>
        <w:spacing w:line="400" w:lineRule="exact"/>
        <w:ind w:firstLine="3640" w:firstLineChars="1300"/>
        <w:jc w:val="left"/>
        <w:rPr>
          <w:rFonts w:ascii="仿宋_GB2312" w:eastAsia="仿宋_GB2312"/>
        </w:rPr>
      </w:pPr>
      <w:r>
        <w:rPr>
          <w:rFonts w:hint="eastAsia" w:ascii="仿宋_GB2312" w:eastAsia="仿宋_GB2312"/>
        </w:rPr>
        <w:t>投标单位（公章）：</w:t>
      </w:r>
    </w:p>
    <w:p>
      <w:pPr>
        <w:autoSpaceDE w:val="0"/>
        <w:autoSpaceDN w:val="0"/>
        <w:adjustRightInd w:val="0"/>
        <w:spacing w:line="400" w:lineRule="exact"/>
        <w:ind w:left="5320" w:leftChars="1900"/>
        <w:jc w:val="left"/>
        <w:rPr>
          <w:rFonts w:ascii="仿宋_GB2312" w:eastAsia="仿宋_GB2312"/>
        </w:rPr>
      </w:pPr>
    </w:p>
    <w:p>
      <w:pPr>
        <w:autoSpaceDE w:val="0"/>
        <w:autoSpaceDN w:val="0"/>
        <w:adjustRightInd w:val="0"/>
        <w:spacing w:line="400" w:lineRule="exact"/>
        <w:ind w:firstLine="3640" w:firstLineChars="1300"/>
        <w:jc w:val="left"/>
        <w:rPr>
          <w:rFonts w:ascii="仿宋_GB2312" w:eastAsia="仿宋_GB2312"/>
        </w:rPr>
      </w:pPr>
      <w:r>
        <w:rPr>
          <w:rFonts w:hint="eastAsia" w:ascii="仿宋_GB2312" w:eastAsia="仿宋_GB2312"/>
        </w:rPr>
        <w:t>法定代表人或授权代理人（签名）：</w:t>
      </w:r>
    </w:p>
    <w:p>
      <w:pPr>
        <w:autoSpaceDE w:val="0"/>
        <w:autoSpaceDN w:val="0"/>
        <w:adjustRightInd w:val="0"/>
        <w:spacing w:line="400" w:lineRule="exact"/>
        <w:ind w:left="5320" w:leftChars="1900"/>
        <w:jc w:val="left"/>
        <w:rPr>
          <w:rFonts w:ascii="仿宋_GB2312" w:eastAsia="仿宋_GB2312"/>
        </w:rPr>
      </w:pPr>
    </w:p>
    <w:p>
      <w:pPr>
        <w:autoSpaceDE w:val="0"/>
        <w:autoSpaceDN w:val="0"/>
        <w:adjustRightInd w:val="0"/>
        <w:spacing w:line="400" w:lineRule="exact"/>
        <w:ind w:left="5320" w:leftChars="1900"/>
        <w:jc w:val="left"/>
        <w:rPr>
          <w:rFonts w:ascii="仿宋_GB2312" w:eastAsia="仿宋_GB2312"/>
        </w:rPr>
      </w:pPr>
    </w:p>
    <w:p>
      <w:pPr>
        <w:autoSpaceDE w:val="0"/>
        <w:autoSpaceDN w:val="0"/>
        <w:adjustRightInd w:val="0"/>
        <w:spacing w:line="400" w:lineRule="exact"/>
        <w:ind w:left="5320" w:leftChars="1900"/>
        <w:jc w:val="left"/>
        <w:rPr>
          <w:rFonts w:ascii="仿宋_GB2312" w:eastAsia="仿宋_GB2312"/>
        </w:rPr>
      </w:pPr>
      <w:r>
        <w:rPr>
          <w:rFonts w:hint="eastAsia" w:ascii="仿宋_GB2312" w:eastAsia="仿宋_GB2312"/>
        </w:rPr>
        <w:t>日期：    年  月  日</w:t>
      </w:r>
    </w:p>
    <w:p>
      <w:pPr>
        <w:autoSpaceDE w:val="0"/>
        <w:autoSpaceDN w:val="0"/>
        <w:adjustRightInd w:val="0"/>
        <w:spacing w:line="400" w:lineRule="exact"/>
        <w:jc w:val="left"/>
        <w:rPr>
          <w:sz w:val="24"/>
        </w:rPr>
      </w:pPr>
    </w:p>
    <w:p>
      <w:pPr>
        <w:autoSpaceDE w:val="0"/>
        <w:autoSpaceDN w:val="0"/>
        <w:adjustRightInd w:val="0"/>
        <w:spacing w:line="400" w:lineRule="exact"/>
        <w:jc w:val="left"/>
        <w:rPr>
          <w:sz w:val="24"/>
        </w:rPr>
      </w:pPr>
    </w:p>
    <w:p>
      <w:pPr>
        <w:widowControl/>
        <w:jc w:val="center"/>
      </w:pPr>
      <w:r>
        <w:rPr>
          <w:rFonts w:hint="eastAsia" w:ascii="宋体" w:hAnsi="宋体" w:eastAsia="宋体" w:cs="宋体"/>
          <w:b/>
          <w:bCs/>
          <w:color w:val="000000"/>
          <w:kern w:val="0"/>
          <w:sz w:val="43"/>
          <w:szCs w:val="43"/>
          <w:lang w:bidi="ar"/>
        </w:rPr>
        <w:t>中粮屯河额敏番茄制品有限公司</w:t>
      </w:r>
    </w:p>
    <w:p>
      <w:pPr>
        <w:snapToGrid w:val="0"/>
        <w:spacing w:line="575" w:lineRule="exact"/>
        <w:jc w:val="center"/>
        <w:rPr>
          <w:rFonts w:ascii="微软雅黑" w:hAnsi="微软雅黑" w:eastAsia="微软雅黑" w:cs="微软雅黑"/>
          <w:sz w:val="38"/>
          <w:szCs w:val="38"/>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p>
    <w:p>
      <w:pPr>
        <w:widowControl/>
        <w:jc w:val="center"/>
        <w:rPr>
          <w:rFonts w:ascii="宋体" w:hAnsi="宋体" w:eastAsia="宋体" w:cs="宋体"/>
          <w:b/>
          <w:bCs/>
          <w:color w:val="000000"/>
          <w:kern w:val="0"/>
          <w:sz w:val="43"/>
          <w:szCs w:val="43"/>
          <w:lang w:bidi="ar"/>
        </w:rPr>
      </w:pPr>
      <w:r>
        <w:rPr>
          <w:rFonts w:hint="eastAsia" w:ascii="宋体" w:hAnsi="宋体" w:eastAsia="宋体" w:cs="宋体"/>
          <w:b/>
          <w:bCs/>
          <w:color w:val="000000"/>
          <w:kern w:val="0"/>
          <w:sz w:val="43"/>
          <w:szCs w:val="43"/>
          <w:lang w:bidi="ar"/>
        </w:rPr>
        <w:t>安全管理协议</w:t>
      </w:r>
    </w:p>
    <w:p>
      <w:pPr>
        <w:widowControl/>
        <w:jc w:val="center"/>
        <w:rPr>
          <w:rFonts w:ascii="宋体" w:hAnsi="宋体" w:eastAsia="宋体" w:cs="宋体"/>
          <w:b/>
          <w:bCs/>
          <w:color w:val="000000"/>
          <w:kern w:val="0"/>
          <w:sz w:val="43"/>
          <w:szCs w:val="43"/>
          <w:lang w:bidi="ar"/>
        </w:rPr>
      </w:pPr>
    </w:p>
    <w:p>
      <w:pPr>
        <w:widowControl/>
        <w:jc w:val="center"/>
      </w:pPr>
      <w:r>
        <w:rPr>
          <w:rFonts w:hint="eastAsia" w:ascii="宋体" w:hAnsi="宋体" w:eastAsia="宋体" w:cs="宋体"/>
          <w:b/>
          <w:bCs/>
          <w:color w:val="000000"/>
          <w:kern w:val="0"/>
          <w:sz w:val="43"/>
          <w:szCs w:val="43"/>
          <w:lang w:bidi="ar"/>
        </w:rPr>
        <w:t>【适用于番茄公司乙类承包商】</w:t>
      </w: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575" w:lineRule="exact"/>
        <w:jc w:val="center"/>
        <w:rPr>
          <w:rFonts w:ascii="微软雅黑" w:hAnsi="微软雅黑" w:eastAsia="微软雅黑" w:cs="微软雅黑"/>
          <w:sz w:val="38"/>
          <w:szCs w:val="38"/>
        </w:rPr>
      </w:pPr>
    </w:p>
    <w:p>
      <w:pPr>
        <w:snapToGrid w:val="0"/>
        <w:spacing w:line="360" w:lineRule="auto"/>
        <w:rPr>
          <w:rFonts w:ascii="仿宋_GB2312" w:hAnsi="仿宋" w:eastAsia="仿宋_GB2312" w:cs="仿宋"/>
        </w:rPr>
      </w:pPr>
    </w:p>
    <w:p>
      <w:pPr>
        <w:snapToGrid w:val="0"/>
        <w:spacing w:line="360" w:lineRule="auto"/>
        <w:rPr>
          <w:rFonts w:ascii="仿宋_GB2312" w:hAnsi="仿宋" w:eastAsia="仿宋_GB2312" w:cs="仿宋"/>
        </w:rPr>
      </w:pPr>
    </w:p>
    <w:p>
      <w:pPr>
        <w:snapToGrid w:val="0"/>
        <w:spacing w:line="360" w:lineRule="auto"/>
        <w:rPr>
          <w:rFonts w:ascii="仿宋_GB2312" w:hAnsi="仿宋" w:eastAsia="仿宋_GB2312" w:cs="仿宋"/>
        </w:rPr>
      </w:pPr>
    </w:p>
    <w:p>
      <w:pPr>
        <w:snapToGrid w:val="0"/>
        <w:spacing w:line="360" w:lineRule="auto"/>
        <w:rPr>
          <w:rFonts w:ascii="仿宋_GB2312" w:hAnsi="仿宋" w:eastAsia="仿宋_GB2312" w:cs="仿宋"/>
        </w:rPr>
      </w:pPr>
    </w:p>
    <w:p>
      <w:pPr>
        <w:snapToGrid w:val="0"/>
        <w:spacing w:line="360" w:lineRule="auto"/>
        <w:rPr>
          <w:rFonts w:ascii="仿宋_GB2312" w:hAnsi="仿宋" w:eastAsia="仿宋_GB2312" w:cs="仿宋"/>
        </w:rPr>
      </w:pPr>
    </w:p>
    <w:p>
      <w:pPr>
        <w:snapToGrid w:val="0"/>
        <w:spacing w:line="360" w:lineRule="auto"/>
        <w:rPr>
          <w:rFonts w:ascii="仿宋_GB2312" w:hAnsi="仿宋" w:eastAsia="仿宋_GB2312" w:cs="仿宋"/>
        </w:rPr>
      </w:pPr>
      <w:r>
        <w:rPr>
          <w:rFonts w:hint="eastAsia" w:ascii="仿宋_GB2312" w:hAnsi="仿宋" w:eastAsia="仿宋_GB2312" w:cs="仿宋"/>
        </w:rPr>
        <w:t xml:space="preserve">甲方（发包方）：中粮屯河额敏番茄制品有限公司 </w:t>
      </w:r>
    </w:p>
    <w:p>
      <w:pPr>
        <w:snapToGrid w:val="0"/>
        <w:spacing w:line="360" w:lineRule="auto"/>
        <w:rPr>
          <w:rFonts w:ascii="仿宋_GB2312" w:hAnsi="仿宋" w:eastAsia="仿宋_GB2312" w:cs="仿宋"/>
        </w:rPr>
      </w:pPr>
      <w:r>
        <w:rPr>
          <w:rFonts w:hint="eastAsia" w:ascii="仿宋_GB2312" w:hAnsi="仿宋" w:eastAsia="仿宋_GB2312" w:cs="仿宋"/>
        </w:rPr>
        <w:t xml:space="preserve">乙方（承包方）： </w:t>
      </w:r>
    </w:p>
    <w:p>
      <w:pPr>
        <w:pStyle w:val="2"/>
        <w:shd w:val="clear" w:color="auto" w:fill="FFFFFF"/>
        <w:snapToGrid w:val="0"/>
        <w:spacing w:before="0" w:after="0" w:line="360" w:lineRule="auto"/>
        <w:ind w:firstLine="560" w:firstLineChars="200"/>
        <w:rPr>
          <w:rFonts w:ascii="仿宋_GB2312" w:hAnsi="仿宋" w:eastAsia="仿宋_GB2312" w:cs="仿宋"/>
          <w:b w:val="0"/>
          <w:sz w:val="28"/>
          <w:szCs w:val="28"/>
        </w:rPr>
      </w:pPr>
      <w:r>
        <w:rPr>
          <w:rFonts w:hint="eastAsia" w:ascii="仿宋_GB2312" w:hAnsi="楷体" w:eastAsia="仿宋_GB2312" w:cs="楷体"/>
          <w:b w:val="0"/>
          <w:bCs w:val="0"/>
          <w:kern w:val="2"/>
          <w:sz w:val="28"/>
          <w:szCs w:val="28"/>
        </w:rPr>
        <w:t>为了确保</w:t>
      </w:r>
      <w:r>
        <w:rPr>
          <w:rFonts w:hint="eastAsia" w:ascii="仿宋_GB2312" w:hAnsi="楷体" w:eastAsia="仿宋_GB2312" w:cs="楷体"/>
          <w:b w:val="0"/>
          <w:bCs w:val="0"/>
          <w:kern w:val="2"/>
          <w:sz w:val="28"/>
          <w:szCs w:val="28"/>
          <w:u w:val="single"/>
        </w:rPr>
        <w:t>生产线后包装、挑选工序</w:t>
      </w:r>
      <w:r>
        <w:rPr>
          <w:rFonts w:hint="eastAsia" w:ascii="仿宋_GB2312" w:hAnsi="楷体" w:eastAsia="仿宋_GB2312" w:cs="楷体"/>
          <w:b w:val="0"/>
          <w:bCs w:val="0"/>
          <w:kern w:val="2"/>
          <w:sz w:val="28"/>
          <w:szCs w:val="28"/>
        </w:rPr>
        <w:t>外包全过程的安全管理，杜绝发生安全生产事故，根据《安全生产法》、《民法典》、《建设工程安全生产管理条例》等法律法规和甲方承包商制度要求，经双方友好协商，对甲乙双方的安全生产责任、权利规定如下：</w:t>
      </w:r>
    </w:p>
    <w:p>
      <w:pPr>
        <w:adjustRightInd w:val="0"/>
        <w:snapToGrid w:val="0"/>
        <w:spacing w:line="360" w:lineRule="auto"/>
        <w:rPr>
          <w:rFonts w:ascii="黑体" w:hAnsi="黑体" w:eastAsia="黑体" w:cs="黑体"/>
        </w:rPr>
      </w:pPr>
      <w:r>
        <w:rPr>
          <w:rFonts w:hint="eastAsia" w:ascii="黑体" w:hAnsi="黑体" w:eastAsia="黑体" w:cs="黑体"/>
        </w:rPr>
        <w:t>1 甲方的职责、权利</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1.1 甲方职责</w:t>
      </w:r>
    </w:p>
    <w:p>
      <w:pPr>
        <w:snapToGrid w:val="0"/>
        <w:spacing w:line="360" w:lineRule="auto"/>
        <w:ind w:firstLine="560" w:firstLineChars="200"/>
        <w:rPr>
          <w:rFonts w:ascii="仿宋_GB2312" w:hAnsi="楷体" w:eastAsia="仿宋_GB2312" w:cs="楷体"/>
        </w:rPr>
      </w:pPr>
      <w:r>
        <w:rPr>
          <w:rFonts w:hint="eastAsia" w:ascii="仿宋_GB2312" w:hAnsi="仿宋" w:eastAsia="仿宋_GB2312" w:cs="仿宋"/>
        </w:rPr>
        <w:t>甲方有责任</w:t>
      </w:r>
      <w:r>
        <w:rPr>
          <w:rFonts w:hint="eastAsia" w:ascii="仿宋_GB2312" w:hAnsi="楷体" w:eastAsia="仿宋_GB2312" w:cs="楷体"/>
        </w:rPr>
        <w:t>监督指导乙方按照甲方的信息化管理系统进行承包商全生命周期管理，确保乙方正确理解和应用该系统并遵循相关要求。</w:t>
      </w:r>
    </w:p>
    <w:p>
      <w:pPr>
        <w:numPr>
          <w:ilvl w:val="2"/>
          <w:numId w:val="6"/>
        </w:numPr>
        <w:snapToGrid w:val="0"/>
        <w:spacing w:line="360" w:lineRule="auto"/>
        <w:rPr>
          <w:rFonts w:ascii="仿宋_GB2312" w:hAnsi="楷体" w:eastAsia="仿宋_GB2312" w:cs="楷体"/>
        </w:rPr>
      </w:pPr>
      <w:r>
        <w:rPr>
          <w:rFonts w:hint="eastAsia" w:ascii="仿宋_GB2312" w:hAnsi="楷体" w:eastAsia="仿宋_GB2312" w:cs="楷体"/>
        </w:rPr>
        <w:t>作业前管理要求</w:t>
      </w:r>
    </w:p>
    <w:p>
      <w:pPr>
        <w:snapToGrid w:val="0"/>
        <w:spacing w:line="360" w:lineRule="auto"/>
        <w:ind w:firstLine="560" w:firstLineChars="200"/>
        <w:rPr>
          <w:rFonts w:ascii="仿宋_GB2312" w:hAnsi="楷体" w:eastAsia="仿宋_GB2312" w:cs="楷体"/>
        </w:rPr>
      </w:pPr>
      <w:r>
        <w:rPr>
          <w:rFonts w:hint="eastAsia" w:ascii="仿宋_GB2312" w:hAnsi="仿宋_GB2312" w:eastAsia="仿宋_GB2312" w:cs="仿宋_GB2312"/>
          <w:lang w:val="zh-CN" w:bidi="zh-CN"/>
        </w:rPr>
        <w:t>开展作业前准入资质核验，</w:t>
      </w:r>
      <w:r>
        <w:rPr>
          <w:rFonts w:hint="eastAsia" w:ascii="仿宋_GB2312" w:eastAsia="仿宋_GB2312"/>
        </w:rPr>
        <w:t>审查验证乙方作业安全条件，对乙方人员进行进场安全交底</w:t>
      </w:r>
      <w:r>
        <w:rPr>
          <w:rFonts w:hint="eastAsia" w:ascii="仿宋_GB2312" w:hAnsi="仿宋" w:eastAsia="仿宋_GB2312" w:cs="仿宋"/>
          <w:kern w:val="36"/>
        </w:rPr>
        <w:t>。</w:t>
      </w:r>
    </w:p>
    <w:p>
      <w:pPr>
        <w:widowControl/>
        <w:spacing w:line="360" w:lineRule="auto"/>
        <w:ind w:firstLine="646" w:firstLineChars="231"/>
        <w:rPr>
          <w:rFonts w:ascii="仿宋_GB2312" w:hAnsi="仿宋" w:eastAsia="仿宋_GB2312" w:cs="仿宋"/>
        </w:rPr>
      </w:pPr>
      <w:r>
        <w:rPr>
          <w:rFonts w:hint="eastAsia" w:ascii="仿宋_GB2312" w:hAnsi="楷体" w:eastAsia="仿宋_GB2312" w:cs="楷体"/>
        </w:rPr>
        <w:t>——负责</w:t>
      </w:r>
      <w:r>
        <w:rPr>
          <w:rFonts w:hint="eastAsia" w:ascii="仿宋_GB2312" w:hAnsi="仿宋" w:eastAsia="仿宋_GB2312" w:cs="仿宋"/>
          <w:kern w:val="36"/>
        </w:rPr>
        <w:t>审核乙方承包资质证件及提供的各类无事故证明、保险、安全培训、作业方案、现场处置方案等文件资料</w:t>
      </w:r>
      <w:r>
        <w:rPr>
          <w:rFonts w:hint="eastAsia" w:ascii="仿宋_GB2312" w:hAnsi="仿宋" w:eastAsia="仿宋_GB2312" w:cs="仿宋"/>
        </w:rPr>
        <w:t>。</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——核验乙方安全管理机构及人员配备情况及</w:t>
      </w:r>
      <w:r>
        <w:rPr>
          <w:rFonts w:hint="eastAsia" w:ascii="仿宋_GB2312" w:eastAsia="仿宋_GB2312"/>
        </w:rPr>
        <w:t>相应安全（特种作业）资格证书</w:t>
      </w:r>
      <w:r>
        <w:rPr>
          <w:rFonts w:hint="eastAsia" w:ascii="仿宋_GB2312" w:hAnsi="楷体" w:eastAsia="仿宋_GB2312" w:cs="楷体"/>
        </w:rPr>
        <w:t>；</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——核验乙方</w:t>
      </w:r>
      <w:r>
        <w:rPr>
          <w:rFonts w:hint="eastAsia" w:ascii="仿宋_GB2312" w:eastAsia="仿宋_GB2312"/>
        </w:rPr>
        <w:t>作业设备设施、工具、物料、劳动保护用品等与乙方承包项目的匹配性以及安全性等；</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——负责对乙方人员</w:t>
      </w:r>
      <w:r>
        <w:rPr>
          <w:rFonts w:hint="eastAsia" w:ascii="仿宋_GB2312" w:hAnsi="仿宋" w:eastAsia="仿宋_GB2312" w:cs="仿宋"/>
        </w:rPr>
        <w:t>进行安全风险交底；</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w:t>
      </w:r>
      <w:r>
        <w:rPr>
          <w:rFonts w:hint="eastAsia" w:ascii="仿宋_GB2312" w:hAnsi="仿宋" w:eastAsia="仿宋_GB2312" w:cs="仿宋"/>
        </w:rPr>
        <w:t>提供必要的工作条件；</w:t>
      </w:r>
    </w:p>
    <w:p>
      <w:pPr>
        <w:snapToGrid w:val="0"/>
        <w:spacing w:line="360" w:lineRule="auto"/>
        <w:ind w:left="720"/>
        <w:rPr>
          <w:rFonts w:ascii="仿宋_GB2312" w:hAnsi="楷体" w:eastAsia="仿宋_GB2312" w:cs="楷体"/>
        </w:rPr>
      </w:pPr>
      <w:r>
        <w:rPr>
          <w:rFonts w:hint="eastAsia" w:ascii="仿宋_GB2312" w:hAnsi="仿宋" w:eastAsia="仿宋_GB2312" w:cs="仿宋"/>
        </w:rPr>
        <w:t xml:space="preserve">1.1.2 </w:t>
      </w:r>
      <w:r>
        <w:rPr>
          <w:rFonts w:hint="eastAsia" w:ascii="仿宋_GB2312" w:hAnsi="楷体" w:eastAsia="仿宋_GB2312" w:cs="楷体"/>
        </w:rPr>
        <w:t>作业中管理要求</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建立信息交流机制，对乙方提报的工作计划或作业任务进行确认，开展作业监督检查，监督办理危险作业等作业许可，指导协调应急处置。</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——负责审查乙方提报的《每日作业计划》；</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——监督检查乙方风险管控措施和</w:t>
      </w:r>
      <w:r>
        <w:rPr>
          <w:rFonts w:hint="eastAsia" w:ascii="仿宋_GB2312" w:hAnsi="仿宋" w:eastAsia="仿宋_GB2312" w:cs="仿宋"/>
        </w:rPr>
        <w:t>危大工程的方案落实情况，并督促整改闭环。</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——负责指挥协调</w:t>
      </w:r>
      <w:r>
        <w:rPr>
          <w:rFonts w:hint="eastAsia" w:ascii="仿宋_GB2312" w:hAnsi="仿宋" w:eastAsia="仿宋_GB2312" w:cs="仿宋"/>
        </w:rPr>
        <w:t>乙方现场安全生产事故应急救援工作，充分调动甲乙双方的应急资源。</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——对承包商危险作业实施许可管理；按照变更作业相关制度实施变更作业管理；</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w:t>
      </w:r>
      <w:r>
        <w:rPr>
          <w:rFonts w:hint="eastAsia" w:ascii="仿宋_GB2312" w:eastAsia="仿宋_GB2312"/>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1.1.3作业后管理要求</w:t>
      </w:r>
    </w:p>
    <w:p>
      <w:pPr>
        <w:snapToGrid w:val="0"/>
        <w:spacing w:line="360" w:lineRule="auto"/>
        <w:ind w:firstLine="560" w:firstLineChars="200"/>
        <w:rPr>
          <w:rFonts w:ascii="仿宋_GB2312" w:eastAsia="仿宋_GB2312"/>
        </w:rPr>
      </w:pPr>
      <w:r>
        <w:rPr>
          <w:rFonts w:hint="eastAsia" w:ascii="仿宋_GB2312" w:eastAsia="仿宋_GB2312"/>
        </w:rPr>
        <w:t>组织对乙方按照甲方考核评价相关制度进行考核评价，开展项目验收。</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1.1.4生态环境保护管理要求</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甲方随时对乙方生产现场进行环保检查，包括：现场噪声、扬尘控制及施工过程产生的建筑垃圾、生活垃圾控制等，对乙方的环保隐患提出整改建议，乙方应立即采取措施进行整改。</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甲方负责向乙方传达市、州环保局在重污染天气预警期间应急响应措施要求，并督促乙方严格执行；乙方须严格执行应急响应措施要求，否则，乙方承担因违反应急响应措施要求给甲方造成的一切损失，包括政府生态环境监督管理部门因此对甲方的经济处罚金额均由乙方承担。</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甲方负责对乙方运输车辆排放标准进行检查；乙方货运车辆必须为国五及以上排放标准；乙方非道路移动机械（包括：挖掘机、起重机、推土机、装载机、压路机、叉车、牵引车等）必须取得环保局下发的非道路移动机械环保标牌，如不符合上述要求，涉及车辆一律禁止进入甲方厂区。</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——涉及建筑施工时，乙方（施工单位）提交施工扬尘污染防治实施方案、建筑垃圾处理方案，并对施工工地设置围挡、洒水降尘、建筑垃圾暂存遮盖及清运措施等，甲方有权实施监督检查。</w:t>
      </w:r>
    </w:p>
    <w:p>
      <w:pPr>
        <w:snapToGrid w:val="0"/>
        <w:spacing w:line="360" w:lineRule="auto"/>
        <w:ind w:firstLine="560" w:firstLineChars="200"/>
        <w:rPr>
          <w:rFonts w:ascii="仿宋_GB2312" w:hAnsi="Times New Roman" w:eastAsia="仿宋_GB2312"/>
        </w:rPr>
      </w:pPr>
      <w:r>
        <w:rPr>
          <w:rFonts w:hint="eastAsia" w:ascii="仿宋_GB2312" w:hAnsi="Times New Roman" w:eastAsia="仿宋_GB2312"/>
        </w:rPr>
        <w:t>—— 涉及煤炭、垃圾、渣土、砂石、土方、灰浆等散装、流体物料运输时，乙方须对车辆采取密闭或者其他措施防止物料遗撒措施，甲方有权实施监督检查。</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 甲方权利</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1.2.1 有权否决乙方的分包方案。</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1.2.3 有权对乙方现场安全工作不称职的现场负责人、安全管理负责人和作业人员，提出约谈、警告、调离岗位、直至撤换等要求。</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1.2.4 有权制止并纠正乙方作业现场的“三违”行为，遇到危及安全生产的紧急情况，有权下令停止作业。</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1.2.5 乙方实施过程中违反国家有关法律法规的，甲方有权决定解除与乙方之间的合同及本协议。</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1.2.6 有权要求乙方遵守并执行甲方制定或发布的全部的安全方面的管理制度和要求。</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1.2.7 对乙方提供</w:t>
      </w:r>
      <w:r>
        <w:rPr>
          <w:rFonts w:hint="eastAsia" w:ascii="仿宋_GB2312" w:hAnsi="仿宋" w:eastAsia="仿宋_GB2312" w:cs="仿宋_GB2312"/>
          <w:spacing w:val="6"/>
          <w:sz w:val="28"/>
        </w:rPr>
        <w:t>的单位资质、人员资质等资料进行审核并备案。制定乙方作业人员准入标准，明确年龄、性别、文化程度、工作经验和作业资质等内容。</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8 </w:t>
      </w:r>
      <w:r>
        <w:rPr>
          <w:rFonts w:hint="eastAsia" w:ascii="仿宋_GB2312" w:hAnsi="仿宋" w:eastAsia="仿宋_GB2312" w:cs="仿宋_GB2312"/>
          <w:spacing w:val="6"/>
          <w:sz w:val="28"/>
        </w:rPr>
        <w:t>对乙方提供的乙方作业人员健康检查报告等资料进行审核并备案。</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9 </w:t>
      </w:r>
      <w:r>
        <w:rPr>
          <w:rFonts w:hint="eastAsia" w:ascii="仿宋_GB2312" w:hAnsi="仿宋" w:eastAsia="仿宋_GB2312" w:cs="仿宋_GB2312"/>
          <w:spacing w:val="6"/>
          <w:sz w:val="28"/>
        </w:rPr>
        <w:t>对乙方提供的乙方作业人员工伤保险或雇主责任险等资料进行审核并备案。</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10 </w:t>
      </w:r>
      <w:r>
        <w:rPr>
          <w:rFonts w:hint="eastAsia" w:ascii="仿宋_GB2312" w:hAnsi="仿宋" w:eastAsia="仿宋_GB2312" w:cs="仿宋_GB2312"/>
          <w:spacing w:val="6"/>
          <w:sz w:val="28"/>
        </w:rPr>
        <w:t>有权对乙方机械设备、器具进行安全检查。</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11 </w:t>
      </w:r>
      <w:r>
        <w:rPr>
          <w:rFonts w:hint="eastAsia" w:ascii="仿宋_GB2312" w:hAnsi="仿宋" w:eastAsia="仿宋_GB2312" w:cs="仿宋_GB2312"/>
          <w:spacing w:val="6"/>
          <w:sz w:val="28"/>
        </w:rPr>
        <w:t>对乙方作业人员在工作中履行安全管理协议、遵章守纪情况进行监督检查，对发现乙方作业人员存在的违章违纪行为，及时进行教育并要求其整改。对不听劝告、严重违章违纪者，甲方有权将其驱逐出厂。</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12 </w:t>
      </w:r>
      <w:r>
        <w:rPr>
          <w:rFonts w:hint="eastAsia" w:ascii="仿宋_GB2312" w:hAnsi="仿宋" w:eastAsia="仿宋_GB2312" w:cs="仿宋_GB2312"/>
          <w:spacing w:val="6"/>
          <w:sz w:val="28"/>
        </w:rPr>
        <w:t>甲方有权审查乙方相应的作业资格证书、作业方案和外包商、作业现场的设备、设施、建（构）筑物和人员作业安全状况等。</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13 </w:t>
      </w:r>
      <w:r>
        <w:rPr>
          <w:rFonts w:hint="eastAsia" w:ascii="仿宋_GB2312" w:hAnsi="仿宋" w:eastAsia="仿宋_GB2312" w:cs="仿宋_GB2312"/>
          <w:spacing w:val="6"/>
          <w:sz w:val="28"/>
        </w:rPr>
        <w:t>甲方对乙方的安全生产工作统一协调、管理，甲方有权对乙方施工作业区的设备、设施、建（构）筑物和人员作业安全状况进行安全检查，发现安全问题的，应当及时督促乙方进行整改。甲方有权提出撤换外包方项目</w:t>
      </w:r>
    </w:p>
    <w:p>
      <w:pPr>
        <w:pStyle w:val="93"/>
        <w:shd w:val="clear" w:color="auto" w:fill="FFFFFF"/>
        <w:spacing w:line="360" w:lineRule="auto"/>
        <w:ind w:firstLine="560"/>
        <w:rPr>
          <w:rFonts w:ascii="仿宋_GB2312" w:hAnsi="仿宋" w:eastAsia="仿宋_GB2312" w:cs="仿宋_GB2312"/>
          <w:spacing w:val="6"/>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14 </w:t>
      </w:r>
      <w:r>
        <w:rPr>
          <w:rFonts w:hint="eastAsia" w:ascii="仿宋_GB2312" w:hAnsi="仿宋" w:eastAsia="仿宋_GB2312" w:cs="仿宋_GB2312"/>
          <w:spacing w:val="6"/>
          <w:sz w:val="28"/>
        </w:rPr>
        <w:t>乙方因自身原因作业人员不足，无法按时完成甲方工作任务，为不影响作业工期，甲方有权自行或委托第三方代为执行上述工作，所产生的费用由乙方负责。</w:t>
      </w:r>
    </w:p>
    <w:p>
      <w:pPr>
        <w:pStyle w:val="93"/>
        <w:shd w:val="clear" w:color="auto" w:fill="FFFFFF"/>
        <w:spacing w:line="360" w:lineRule="auto"/>
        <w:ind w:firstLine="560"/>
        <w:rPr>
          <w:rFonts w:ascii="仿宋_GB2312" w:hAnsi="仿宋" w:eastAsia="仿宋_GB2312" w:cs="仿宋"/>
          <w:sz w:val="28"/>
        </w:rPr>
      </w:pPr>
      <w:r>
        <w:rPr>
          <w:rFonts w:hint="eastAsia" w:ascii="仿宋_GB2312" w:hAnsi="仿宋" w:eastAsia="仿宋_GB2312" w:cs="仿宋"/>
          <w:kern w:val="2"/>
          <w:sz w:val="28"/>
        </w:rPr>
        <w:t>1.2.</w:t>
      </w:r>
      <w:r>
        <w:rPr>
          <w:rFonts w:hint="eastAsia" w:ascii="仿宋_GB2312" w:hAnsi="仿宋" w:eastAsia="仿宋_GB2312" w:cs="Calibri"/>
          <w:kern w:val="2"/>
          <w:sz w:val="28"/>
        </w:rPr>
        <w:t xml:space="preserve">15 </w:t>
      </w:r>
      <w:r>
        <w:rPr>
          <w:rFonts w:hint="eastAsia" w:ascii="仿宋_GB2312" w:hAnsi="仿宋" w:eastAsia="仿宋_GB2312" w:cs="仿宋_GB2312"/>
          <w:spacing w:val="6"/>
          <w:sz w:val="28"/>
        </w:rPr>
        <w:t>乙方作业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1.3甲方义务</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1.3.1负责对乙方进行</w:t>
      </w:r>
      <w:r>
        <w:rPr>
          <w:rFonts w:hint="eastAsia" w:ascii="仿宋_GB2312" w:hAnsi="仿宋" w:eastAsia="仿宋_GB2312"/>
          <w:sz w:val="28"/>
        </w:rPr>
        <w:t>进场安全技术交底，告知甲方的安全管理制度标准、 作业场所安全风险、事故应急和报告要求等。</w:t>
      </w:r>
      <w:r>
        <w:rPr>
          <w:rFonts w:hint="eastAsia" w:ascii="仿宋_GB2312" w:hAnsi="仿宋" w:eastAsia="仿宋_GB2312" w:cs="仿宋_GB2312"/>
          <w:spacing w:val="6"/>
          <w:sz w:val="28"/>
        </w:rPr>
        <w:t>甲方有义务对乙方的安全奖惩情况进行告知。</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1.3.2作业现场有两个以上单位交叉作业有可能危及对方安全或影响施工作业进度时，甲方有义务统一协调管理，督促双方签订安全管理协议。</w:t>
      </w:r>
    </w:p>
    <w:p>
      <w:pPr>
        <w:adjustRightInd w:val="0"/>
        <w:snapToGrid w:val="0"/>
        <w:spacing w:line="360" w:lineRule="auto"/>
        <w:rPr>
          <w:rFonts w:ascii="黑体" w:hAnsi="黑体" w:eastAsia="黑体" w:cs="黑体"/>
        </w:rPr>
      </w:pPr>
      <w:r>
        <w:rPr>
          <w:rFonts w:hint="eastAsia" w:ascii="黑体" w:hAnsi="黑体" w:eastAsia="黑体" w:cs="黑体"/>
        </w:rPr>
        <w:t>2 乙方的职责、权利</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 xml:space="preserve">2.1 乙方职责 </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乙方按照甲方承包商管理制度及信息化管理系统要求，提供、上传相关资料文件，对资料的真实性、有效性、合法性负责。安全合规有序开展作业，确保项目满足质量及使用要求。</w:t>
      </w:r>
    </w:p>
    <w:p>
      <w:pPr>
        <w:snapToGrid w:val="0"/>
        <w:spacing w:line="360" w:lineRule="auto"/>
        <w:ind w:firstLine="630" w:firstLineChars="225"/>
        <w:rPr>
          <w:rFonts w:ascii="仿宋_GB2312" w:hAnsi="楷体" w:eastAsia="仿宋_GB2312" w:cs="楷体"/>
        </w:rPr>
      </w:pPr>
      <w:r>
        <w:rPr>
          <w:rFonts w:hint="eastAsia" w:ascii="仿宋_GB2312" w:hAnsi="仿宋" w:eastAsia="仿宋_GB2312" w:cs="仿宋"/>
        </w:rPr>
        <w:t>2.1.1</w:t>
      </w:r>
      <w:r>
        <w:rPr>
          <w:rFonts w:hint="eastAsia" w:ascii="仿宋_GB2312" w:hAnsi="楷体" w:eastAsia="仿宋_GB2312" w:cs="楷体"/>
        </w:rPr>
        <w:t>作业前工作要求</w:t>
      </w:r>
    </w:p>
    <w:p>
      <w:pPr>
        <w:snapToGrid w:val="0"/>
        <w:spacing w:line="360" w:lineRule="auto"/>
        <w:ind w:firstLine="630" w:firstLineChars="225"/>
        <w:rPr>
          <w:rFonts w:ascii="仿宋_GB2312" w:hAnsi="楷体" w:eastAsia="仿宋_GB2312" w:cs="楷体"/>
        </w:rPr>
      </w:pPr>
      <w:r>
        <w:rPr>
          <w:rFonts w:hint="eastAsia" w:ascii="仿宋_GB2312" w:hAnsi="楷体" w:eastAsia="仿宋_GB2312" w:cs="楷体"/>
        </w:rPr>
        <w:t>提供企业相关信息，签订安全协议，接受安全条件审查，开展安全培训交底工作。</w:t>
      </w:r>
    </w:p>
    <w:p>
      <w:pPr>
        <w:pStyle w:val="93"/>
        <w:shd w:val="clear" w:color="auto" w:fill="FFFFFF"/>
        <w:spacing w:line="360" w:lineRule="auto"/>
        <w:ind w:firstLine="560"/>
        <w:rPr>
          <w:rFonts w:ascii="仿宋_GB2312" w:hAnsi="仿宋" w:eastAsia="仿宋_GB2312" w:cs="仿宋"/>
          <w:sz w:val="28"/>
        </w:rPr>
      </w:pPr>
      <w:r>
        <w:rPr>
          <w:rFonts w:hint="eastAsia" w:ascii="仿宋_GB2312" w:hAnsi="楷体" w:eastAsia="仿宋_GB2312" w:cs="楷体"/>
          <w:sz w:val="28"/>
        </w:rPr>
        <w:t>——提交</w:t>
      </w:r>
      <w:r>
        <w:rPr>
          <w:rFonts w:hint="eastAsia" w:ascii="仿宋_GB2312" w:hAnsi="仿宋" w:eastAsia="仿宋_GB2312" w:cs="仿宋"/>
          <w:kern w:val="36"/>
          <w:sz w:val="28"/>
        </w:rPr>
        <w:t>资质证件、无事故证明、</w:t>
      </w:r>
      <w:r>
        <w:rPr>
          <w:rFonts w:hint="eastAsia" w:ascii="仿宋_GB2312" w:hAnsi="仿宋" w:eastAsia="仿宋_GB2312" w:cs="楷体"/>
          <w:kern w:val="2"/>
          <w:sz w:val="28"/>
        </w:rPr>
        <w:t>人员保险(工</w:t>
      </w:r>
      <w:r>
        <w:rPr>
          <w:rFonts w:hint="eastAsia" w:ascii="仿宋_GB2312" w:hAnsi="仿宋" w:eastAsia="仿宋_GB2312" w:cs="微软雅黑"/>
          <w:kern w:val="2"/>
          <w:sz w:val="28"/>
        </w:rPr>
        <w:t>伤</w:t>
      </w:r>
      <w:r>
        <w:rPr>
          <w:rFonts w:hint="eastAsia" w:ascii="仿宋_GB2312" w:hAnsi="仿宋" w:eastAsia="仿宋_GB2312" w:cs="___WRD_EMBED_SUB_41"/>
          <w:kern w:val="2"/>
          <w:sz w:val="28"/>
        </w:rPr>
        <w:t>保险或</w:t>
      </w:r>
      <w:r>
        <w:rPr>
          <w:rFonts w:hint="eastAsia" w:ascii="仿宋_GB2312" w:hAnsi="仿宋" w:eastAsia="仿宋_GB2312" w:cs="微软雅黑"/>
          <w:kern w:val="2"/>
          <w:sz w:val="28"/>
        </w:rPr>
        <w:t>购买</w:t>
      </w:r>
      <w:r>
        <w:rPr>
          <w:rFonts w:hint="eastAsia" w:ascii="仿宋_GB2312" w:hAnsi="仿宋" w:eastAsia="仿宋_GB2312" w:cs="___WRD_EMBED_SUB_41"/>
          <w:kern w:val="2"/>
          <w:sz w:val="28"/>
        </w:rPr>
        <w:t>保</w:t>
      </w:r>
      <w:r>
        <w:rPr>
          <w:rFonts w:hint="eastAsia" w:ascii="仿宋_GB2312" w:hAnsi="仿宋" w:eastAsia="仿宋_GB2312" w:cs="微软雅黑"/>
          <w:kern w:val="2"/>
          <w:sz w:val="28"/>
        </w:rPr>
        <w:t>额</w:t>
      </w:r>
      <w:r>
        <w:rPr>
          <w:rFonts w:hint="eastAsia" w:ascii="仿宋_GB2312" w:hAnsi="仿宋" w:eastAsia="仿宋_GB2312" w:cs="___WRD_EMBED_SUB_41"/>
          <w:kern w:val="2"/>
          <w:sz w:val="28"/>
        </w:rPr>
        <w:t>不</w:t>
      </w:r>
      <w:r>
        <w:rPr>
          <w:rFonts w:hint="eastAsia" w:ascii="仿宋_GB2312" w:hAnsi="仿宋" w:eastAsia="仿宋_GB2312" w:cs="微软雅黑"/>
          <w:kern w:val="2"/>
          <w:sz w:val="28"/>
        </w:rPr>
        <w:t>低</w:t>
      </w:r>
      <w:r>
        <w:rPr>
          <w:rFonts w:hint="eastAsia" w:ascii="仿宋_GB2312" w:hAnsi="仿宋" w:eastAsia="仿宋_GB2312" w:cs="___WRD_EMBED_SUB_41"/>
          <w:kern w:val="2"/>
          <w:sz w:val="28"/>
        </w:rPr>
        <w:t>于</w:t>
      </w:r>
      <w:r>
        <w:rPr>
          <w:rFonts w:hint="eastAsia" w:ascii="仿宋_GB2312" w:hAnsi="仿宋" w:eastAsia="仿宋_GB2312" w:cs="楷体"/>
          <w:kern w:val="2"/>
          <w:sz w:val="28"/>
        </w:rPr>
        <w:t>80</w:t>
      </w:r>
      <w:r>
        <w:rPr>
          <w:rFonts w:hint="eastAsia" w:ascii="仿宋_GB2312" w:hAnsi="仿宋" w:eastAsia="仿宋_GB2312" w:cs="微软雅黑"/>
          <w:kern w:val="2"/>
          <w:sz w:val="28"/>
        </w:rPr>
        <w:t>万</w:t>
      </w:r>
      <w:r>
        <w:rPr>
          <w:rFonts w:hint="eastAsia" w:ascii="仿宋_GB2312" w:hAnsi="仿宋" w:eastAsia="仿宋_GB2312" w:cs="楷体"/>
          <w:kern w:val="2"/>
          <w:sz w:val="28"/>
        </w:rPr>
        <w:t>/人的</w:t>
      </w:r>
      <w:r>
        <w:rPr>
          <w:rFonts w:hint="eastAsia" w:ascii="仿宋_GB2312" w:hAnsi="仿宋" w:eastAsia="仿宋_GB2312" w:cs="微软雅黑"/>
          <w:kern w:val="2"/>
          <w:sz w:val="28"/>
        </w:rPr>
        <w:t>雇主</w:t>
      </w:r>
      <w:r>
        <w:rPr>
          <w:rFonts w:hint="eastAsia" w:ascii="仿宋_GB2312" w:hAnsi="仿宋" w:eastAsia="仿宋_GB2312" w:cs="___WRD_EMBED_SUB_41"/>
          <w:kern w:val="2"/>
          <w:sz w:val="28"/>
        </w:rPr>
        <w:t>责任险</w:t>
      </w:r>
      <w:r>
        <w:rPr>
          <w:rFonts w:hint="eastAsia" w:ascii="仿宋_GB2312" w:hAnsi="仿宋" w:eastAsia="仿宋_GB2312" w:cs="楷体"/>
          <w:kern w:val="2"/>
          <w:sz w:val="28"/>
        </w:rPr>
        <w:t>和</w:t>
      </w:r>
      <w:r>
        <w:rPr>
          <w:rFonts w:hint="eastAsia" w:ascii="仿宋_GB2312" w:hAnsi="仿宋" w:eastAsia="仿宋_GB2312" w:cs="微软雅黑"/>
          <w:kern w:val="2"/>
          <w:sz w:val="28"/>
        </w:rPr>
        <w:t>购买</w:t>
      </w:r>
      <w:r>
        <w:rPr>
          <w:rFonts w:hint="eastAsia" w:ascii="仿宋_GB2312" w:hAnsi="仿宋" w:eastAsia="仿宋_GB2312" w:cs="楷体"/>
          <w:kern w:val="2"/>
          <w:sz w:val="28"/>
        </w:rPr>
        <w:t>其</w:t>
      </w:r>
      <w:r>
        <w:rPr>
          <w:rFonts w:hint="eastAsia" w:ascii="仿宋_GB2312" w:hAnsi="仿宋" w:eastAsia="仿宋_GB2312" w:cs="微软雅黑"/>
          <w:kern w:val="2"/>
          <w:sz w:val="28"/>
        </w:rPr>
        <w:t>它</w:t>
      </w:r>
      <w:r>
        <w:rPr>
          <w:rFonts w:hint="eastAsia" w:ascii="仿宋_GB2312" w:hAnsi="仿宋" w:eastAsia="仿宋_GB2312" w:cs="楷体"/>
          <w:kern w:val="2"/>
          <w:sz w:val="28"/>
        </w:rPr>
        <w:t>保险保</w:t>
      </w:r>
      <w:r>
        <w:rPr>
          <w:rFonts w:hint="eastAsia" w:ascii="仿宋_GB2312" w:hAnsi="仿宋" w:eastAsia="仿宋_GB2312" w:cs="微软雅黑"/>
          <w:kern w:val="2"/>
          <w:sz w:val="28"/>
        </w:rPr>
        <w:t>额</w:t>
      </w:r>
      <w:r>
        <w:rPr>
          <w:rFonts w:hint="eastAsia" w:ascii="仿宋_GB2312" w:hAnsi="仿宋" w:eastAsia="仿宋_GB2312" w:cs="___WRD_EMBED_SUB_41"/>
          <w:kern w:val="2"/>
          <w:sz w:val="28"/>
        </w:rPr>
        <w:t>不</w:t>
      </w:r>
      <w:r>
        <w:rPr>
          <w:rFonts w:hint="eastAsia" w:ascii="仿宋_GB2312" w:hAnsi="仿宋" w:eastAsia="仿宋_GB2312" w:cs="微软雅黑"/>
          <w:kern w:val="2"/>
          <w:sz w:val="28"/>
        </w:rPr>
        <w:t>低</w:t>
      </w:r>
      <w:r>
        <w:rPr>
          <w:rFonts w:hint="eastAsia" w:ascii="仿宋_GB2312" w:hAnsi="仿宋" w:eastAsia="仿宋_GB2312" w:cs="___WRD_EMBED_SUB_41"/>
          <w:kern w:val="2"/>
          <w:sz w:val="28"/>
        </w:rPr>
        <w:t>于</w:t>
      </w:r>
      <w:r>
        <w:rPr>
          <w:rFonts w:hint="eastAsia" w:ascii="仿宋_GB2312" w:hAnsi="仿宋" w:eastAsia="仿宋_GB2312" w:cs="楷体"/>
          <w:kern w:val="2"/>
          <w:sz w:val="28"/>
        </w:rPr>
        <w:t>60</w:t>
      </w:r>
      <w:r>
        <w:rPr>
          <w:rFonts w:hint="eastAsia" w:ascii="仿宋_GB2312" w:hAnsi="仿宋" w:eastAsia="仿宋_GB2312" w:cs="微软雅黑"/>
          <w:kern w:val="2"/>
          <w:sz w:val="28"/>
        </w:rPr>
        <w:t>万</w:t>
      </w:r>
      <w:r>
        <w:rPr>
          <w:rFonts w:hint="eastAsia" w:ascii="仿宋_GB2312" w:hAnsi="仿宋" w:eastAsia="仿宋_GB2312" w:cs="楷体"/>
          <w:kern w:val="2"/>
          <w:sz w:val="28"/>
        </w:rPr>
        <w:t>/人，</w:t>
      </w:r>
      <w:r>
        <w:rPr>
          <w:rFonts w:hint="eastAsia" w:ascii="仿宋_GB2312" w:hAnsi="仿宋" w:eastAsia="仿宋_GB2312" w:cs="微软雅黑"/>
          <w:kern w:val="2"/>
          <w:sz w:val="28"/>
        </w:rPr>
        <w:t>所购</w:t>
      </w:r>
      <w:r>
        <w:rPr>
          <w:rFonts w:hint="eastAsia" w:ascii="仿宋_GB2312" w:hAnsi="仿宋" w:eastAsia="仿宋_GB2312" w:cs="___WRD_EMBED_SUB_41"/>
          <w:kern w:val="2"/>
          <w:sz w:val="28"/>
        </w:rPr>
        <w:t>保险</w:t>
      </w:r>
      <w:r>
        <w:rPr>
          <w:rFonts w:hint="eastAsia" w:ascii="仿宋_GB2312" w:hAnsi="仿宋" w:eastAsia="仿宋_GB2312" w:cs="微软雅黑"/>
          <w:kern w:val="2"/>
          <w:sz w:val="28"/>
        </w:rPr>
        <w:t>总赔</w:t>
      </w:r>
      <w:r>
        <w:rPr>
          <w:rFonts w:hint="eastAsia" w:ascii="仿宋_GB2312" w:hAnsi="仿宋" w:eastAsia="仿宋_GB2312" w:cs="___WRD_EMBED_SUB_41"/>
          <w:kern w:val="2"/>
          <w:sz w:val="28"/>
        </w:rPr>
        <w:t>付</w:t>
      </w:r>
      <w:r>
        <w:rPr>
          <w:rFonts w:hint="eastAsia" w:ascii="仿宋_GB2312" w:hAnsi="仿宋" w:eastAsia="仿宋_GB2312" w:cs="微软雅黑"/>
          <w:kern w:val="2"/>
          <w:sz w:val="28"/>
        </w:rPr>
        <w:t>额达</w:t>
      </w:r>
      <w:r>
        <w:rPr>
          <w:rFonts w:hint="eastAsia" w:ascii="仿宋_GB2312" w:hAnsi="仿宋" w:eastAsia="仿宋_GB2312" w:cs="___WRD_EMBED_SUB_41"/>
          <w:kern w:val="2"/>
          <w:sz w:val="28"/>
        </w:rPr>
        <w:t>到</w:t>
      </w:r>
      <w:r>
        <w:rPr>
          <w:rFonts w:hint="eastAsia" w:ascii="仿宋_GB2312" w:hAnsi="仿宋" w:eastAsia="仿宋_GB2312" w:cs="楷体"/>
          <w:kern w:val="2"/>
          <w:sz w:val="28"/>
        </w:rPr>
        <w:t>140</w:t>
      </w:r>
      <w:r>
        <w:rPr>
          <w:rFonts w:hint="eastAsia" w:ascii="仿宋_GB2312" w:hAnsi="仿宋" w:eastAsia="仿宋_GB2312" w:cs="微软雅黑"/>
          <w:kern w:val="2"/>
          <w:sz w:val="28"/>
        </w:rPr>
        <w:t>万/人)</w:t>
      </w:r>
      <w:r>
        <w:rPr>
          <w:rFonts w:hint="eastAsia" w:ascii="仿宋_GB2312" w:hAnsi="楷体" w:eastAsia="仿宋_GB2312" w:cs="楷体"/>
          <w:kern w:val="2"/>
          <w:sz w:val="28"/>
        </w:rPr>
        <w:t>、</w:t>
      </w:r>
      <w:r>
        <w:rPr>
          <w:rFonts w:hint="eastAsia" w:ascii="仿宋_GB2312" w:hAnsi="仿宋" w:eastAsia="仿宋_GB2312" w:cs="仿宋"/>
          <w:kern w:val="36"/>
          <w:sz w:val="28"/>
        </w:rPr>
        <w:t>人员资格证书、安全培训、作业方案、现场处置方案等文件资料</w:t>
      </w:r>
      <w:r>
        <w:rPr>
          <w:rFonts w:hint="eastAsia" w:ascii="仿宋_GB2312" w:hAnsi="仿宋" w:eastAsia="仿宋_GB2312" w:cs="仿宋"/>
          <w:sz w:val="28"/>
        </w:rPr>
        <w:t>，并对真实性、有效性和合法性负责。</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——配备安全管理机构及人员；</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——配备</w:t>
      </w:r>
      <w:r>
        <w:rPr>
          <w:rFonts w:hint="eastAsia" w:ascii="仿宋_GB2312" w:eastAsia="仿宋_GB2312"/>
        </w:rPr>
        <w:t>作业设备设施、工具、物料、劳动保护用品等物品，并对符合性、安全性和完好性负责；</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——负责对乙方作业人员</w:t>
      </w:r>
      <w:r>
        <w:rPr>
          <w:rFonts w:hint="eastAsia" w:ascii="仿宋_GB2312" w:hAnsi="仿宋" w:eastAsia="仿宋_GB2312" w:cs="仿宋"/>
        </w:rPr>
        <w:t>进行安全风险交底；</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w:t>
      </w:r>
      <w:r>
        <w:rPr>
          <w:rFonts w:hint="eastAsia" w:ascii="仿宋_GB2312" w:eastAsia="仿宋_GB2312"/>
        </w:rPr>
        <w:t>严禁违法分包和挂靠资质</w:t>
      </w:r>
      <w:r>
        <w:rPr>
          <w:rFonts w:hint="eastAsia" w:ascii="仿宋_GB2312" w:hAnsi="仿宋" w:eastAsia="仿宋_GB2312" w:cs="仿宋"/>
        </w:rPr>
        <w:t>。如违反，则甲方有权决定解除与乙方之间的合同及本协议。</w:t>
      </w:r>
    </w:p>
    <w:p>
      <w:pPr>
        <w:snapToGrid w:val="0"/>
        <w:spacing w:line="360" w:lineRule="auto"/>
        <w:ind w:left="720"/>
        <w:rPr>
          <w:rFonts w:ascii="仿宋_GB2312" w:hAnsi="楷体" w:eastAsia="仿宋_GB2312" w:cs="楷体"/>
        </w:rPr>
      </w:pPr>
      <w:r>
        <w:rPr>
          <w:rFonts w:hint="eastAsia" w:ascii="仿宋_GB2312" w:hAnsi="楷体" w:eastAsia="仿宋_GB2312" w:cs="楷体"/>
        </w:rPr>
        <w:t>2.1.2作业中管理要求</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按照甲方要求参加值班例会或项目例会，按时提报的工作计划或作业任务，定期开展安全检查并整改关闭，按照规定办理危险作业等作业许可，开展安全事故应急处置。</w:t>
      </w:r>
    </w:p>
    <w:p>
      <w:pPr>
        <w:snapToGrid w:val="0"/>
        <w:spacing w:line="360" w:lineRule="auto"/>
        <w:ind w:firstLine="560" w:firstLineChars="200"/>
        <w:rPr>
          <w:rFonts w:ascii="仿宋_GB2312" w:hAnsi="楷体" w:eastAsia="仿宋_GB2312" w:cs="楷体"/>
        </w:rPr>
      </w:pPr>
      <w:r>
        <w:rPr>
          <w:rFonts w:hint="eastAsia" w:ascii="仿宋_GB2312" w:eastAsia="仿宋_GB2312"/>
        </w:rPr>
        <w:t>禁止擅自改变每日作业活动的性质、范围和条件，禁止在作业任务规定时间之外开展作业，禁止在无人监管的情况下开展作业。</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——负责提报的《每日作业计划》；</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——按照施工方案落实风险管控措施</w:t>
      </w:r>
      <w:r>
        <w:rPr>
          <w:rFonts w:hint="eastAsia" w:ascii="仿宋_GB2312" w:hAnsi="仿宋" w:eastAsia="仿宋_GB2312" w:cs="仿宋"/>
        </w:rPr>
        <w:t>；</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——负责指挥</w:t>
      </w:r>
      <w:r>
        <w:rPr>
          <w:rFonts w:hint="eastAsia" w:ascii="仿宋_GB2312" w:hAnsi="仿宋" w:eastAsia="仿宋_GB2312" w:cs="仿宋"/>
        </w:rPr>
        <w:t>现场安全生产事故应急救援工作，并及时向甲方报告，并积极配合甲方的应急指挥、协调事故救援工作。</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——按照甲方制度要求，危险作业办理许可方可作业；按照甲方变更作业相关制度实施变更作业管理；</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——特种作业人员须持有与作业相应的、合格的特种作业证，特种设备操作人员需持有效的特种设备操作员证；</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w:t>
      </w:r>
      <w:r>
        <w:rPr>
          <w:rFonts w:hint="eastAsia" w:ascii="仿宋_GB2312" w:hAnsi="仿宋" w:eastAsia="仿宋_GB2312" w:cs="仿宋"/>
        </w:rPr>
        <w:t>现场存在交叉作业时，应服从甲方协调、指挥。</w:t>
      </w:r>
    </w:p>
    <w:p>
      <w:pPr>
        <w:snapToGrid w:val="0"/>
        <w:spacing w:line="360" w:lineRule="auto"/>
        <w:ind w:firstLine="630" w:firstLineChars="225"/>
        <w:rPr>
          <w:rFonts w:ascii="仿宋_GB2312" w:hAnsi="楷体" w:eastAsia="仿宋_GB2312" w:cs="楷体"/>
        </w:rPr>
      </w:pPr>
      <w:r>
        <w:rPr>
          <w:rFonts w:hint="eastAsia" w:ascii="仿宋_GB2312" w:hAnsi="楷体" w:eastAsia="仿宋_GB2312" w:cs="楷体"/>
        </w:rPr>
        <w:t>——施工过程中，存在重大变更（方案、工具、人员等）或重大隐患、事故征兆以及事故的情况，应及时、如实报告甲方。</w:t>
      </w:r>
    </w:p>
    <w:p>
      <w:pPr>
        <w:widowControl/>
        <w:spacing w:line="360" w:lineRule="auto"/>
        <w:ind w:firstLine="560" w:firstLineChars="200"/>
        <w:jc w:val="left"/>
        <w:rPr>
          <w:rFonts w:ascii="仿宋_GB2312" w:hAnsi="仿宋" w:eastAsia="仿宋_GB2312" w:cs="仿宋"/>
        </w:rPr>
      </w:pPr>
      <w:r>
        <w:rPr>
          <w:rFonts w:hint="eastAsia" w:ascii="仿宋_GB2312" w:hAnsi="楷体" w:eastAsia="仿宋_GB2312" w:cs="楷体"/>
        </w:rPr>
        <w:t>——</w:t>
      </w:r>
      <w:r>
        <w:rPr>
          <w:rFonts w:hint="eastAsia" w:ascii="仿宋_GB2312" w:hAnsi="仿宋" w:eastAsia="仿宋_GB2312" w:cs="仿宋"/>
        </w:rPr>
        <w:t>涉及危大工程的，</w:t>
      </w:r>
      <w:r>
        <w:rPr>
          <w:rFonts w:hint="eastAsia" w:ascii="仿宋_GB2312" w:eastAsia="仿宋_GB2312"/>
        </w:rPr>
        <w:t>根据《危险性较大的分部分项工程安全管理规定》及甲方相关制度标准，组织编制危大工程专项施工方案。</w:t>
      </w:r>
    </w:p>
    <w:p>
      <w:pPr>
        <w:widowControl/>
        <w:spacing w:line="360" w:lineRule="auto"/>
        <w:ind w:firstLine="560" w:firstLineChars="200"/>
        <w:jc w:val="left"/>
        <w:rPr>
          <w:rFonts w:ascii="仿宋_GB2312" w:hAnsi="仿宋" w:eastAsia="仿宋_GB2312" w:cs="仿宋"/>
        </w:rPr>
      </w:pPr>
      <w:r>
        <w:rPr>
          <w:rFonts w:hint="eastAsia" w:ascii="仿宋_GB2312" w:hAnsi="楷体" w:eastAsia="仿宋_GB2312" w:cs="楷体"/>
        </w:rPr>
        <w:t>——</w:t>
      </w:r>
      <w:r>
        <w:rPr>
          <w:rFonts w:hint="eastAsia" w:ascii="仿宋_GB2312" w:hAnsi="仿宋" w:eastAsia="仿宋_GB2312" w:cs="仿宋"/>
        </w:rPr>
        <w:t>作业过程中违反国家有关法律法规造成损失的，承担相应责任，若因此给甲方造成损失或处罚的，承担经济损失。</w:t>
      </w:r>
    </w:p>
    <w:p>
      <w:pPr>
        <w:snapToGrid w:val="0"/>
        <w:spacing w:line="360" w:lineRule="auto"/>
        <w:ind w:firstLine="560" w:firstLineChars="200"/>
        <w:rPr>
          <w:rFonts w:ascii="仿宋_GB2312" w:hAnsi="仿宋" w:eastAsia="仿宋_GB2312" w:cs="仿宋"/>
        </w:rPr>
      </w:pPr>
      <w:r>
        <w:rPr>
          <w:rFonts w:hint="eastAsia" w:ascii="仿宋_GB2312" w:hAnsi="楷体" w:eastAsia="仿宋_GB2312" w:cs="楷体"/>
        </w:rPr>
        <w:t>——</w:t>
      </w:r>
      <w:r>
        <w:rPr>
          <w:rFonts w:hint="eastAsia" w:ascii="仿宋_GB2312" w:hAnsi="仿宋" w:eastAsia="仿宋_GB2312" w:cs="仿宋"/>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360" w:lineRule="auto"/>
        <w:ind w:left="720"/>
        <w:rPr>
          <w:rFonts w:ascii="仿宋_GB2312" w:hAnsi="楷体" w:eastAsia="仿宋_GB2312" w:cs="楷体"/>
        </w:rPr>
      </w:pPr>
      <w:r>
        <w:rPr>
          <w:rFonts w:hint="eastAsia" w:ascii="仿宋_GB2312" w:hAnsi="楷体" w:eastAsia="仿宋_GB2312" w:cs="楷体"/>
        </w:rPr>
        <w:t>2.1.3作业后管理要求</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对甲方提供的技术资料保密，并提供真实有效的竣工验收资料。</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——对甲方提供的技术资料的保密性负责；</w:t>
      </w:r>
    </w:p>
    <w:p>
      <w:pPr>
        <w:snapToGrid w:val="0"/>
        <w:spacing w:line="360" w:lineRule="auto"/>
        <w:ind w:firstLine="560" w:firstLineChars="200"/>
        <w:rPr>
          <w:rFonts w:ascii="仿宋_GB2312" w:hAnsi="楷体" w:eastAsia="仿宋_GB2312" w:cs="楷体"/>
        </w:rPr>
      </w:pPr>
      <w:r>
        <w:rPr>
          <w:rFonts w:hint="eastAsia" w:ascii="仿宋_GB2312" w:hAnsi="仿宋" w:eastAsia="仿宋_GB2312" w:cs="仿宋"/>
        </w:rPr>
        <w:t>——对提交竣工验收相关资料的真实性负责</w:t>
      </w:r>
      <w:r>
        <w:rPr>
          <w:rFonts w:hint="eastAsia" w:ascii="仿宋_GB2312" w:hAnsi="楷体" w:eastAsia="仿宋_GB2312" w:cs="楷体"/>
        </w:rPr>
        <w:t>。</w:t>
      </w:r>
    </w:p>
    <w:p>
      <w:pPr>
        <w:snapToGrid w:val="0"/>
        <w:spacing w:line="360" w:lineRule="auto"/>
        <w:ind w:firstLine="560" w:firstLineChars="200"/>
        <w:rPr>
          <w:rFonts w:ascii="仿宋_GB2312" w:hAnsi="楷体" w:eastAsia="仿宋_GB2312" w:cs="楷体"/>
        </w:rPr>
      </w:pPr>
      <w:r>
        <w:rPr>
          <w:rFonts w:hint="eastAsia" w:ascii="仿宋_GB2312" w:hAnsi="楷体" w:eastAsia="仿宋_GB2312" w:cs="楷体"/>
        </w:rPr>
        <w:t>2.2 乙方权利</w:t>
      </w:r>
    </w:p>
    <w:p>
      <w:pPr>
        <w:snapToGrid w:val="0"/>
        <w:spacing w:line="360" w:lineRule="auto"/>
        <w:ind w:firstLine="584" w:firstLineChars="200"/>
        <w:rPr>
          <w:rFonts w:ascii="仿宋_GB2312" w:hAnsi="仿宋" w:eastAsia="仿宋_GB2312" w:cs="仿宋_GB2312"/>
          <w:spacing w:val="6"/>
          <w:kern w:val="0"/>
        </w:rPr>
      </w:pPr>
      <w:r>
        <w:rPr>
          <w:rFonts w:hint="eastAsia" w:ascii="仿宋_GB2312" w:hAnsi="仿宋" w:eastAsia="仿宋_GB2312" w:cs="仿宋_GB2312"/>
          <w:spacing w:val="6"/>
          <w:kern w:val="0"/>
        </w:rPr>
        <w:t>2.2.1 有权拒绝甲方的违章指挥、强令冒险作业要求。</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2.2.2 乙方有权了解其作业场所和工作岗位存在的危险因素、防范措施及事故应急措施，有权对安全生产工作提出建议。</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2.2.3 乙方有权对作业场所安全生产工作中存在的问题提出检举、和整改建议;有权拒绝违章指挥和强令冒险作业。</w:t>
      </w:r>
    </w:p>
    <w:p>
      <w:pPr>
        <w:pStyle w:val="93"/>
        <w:shd w:val="clear" w:color="auto" w:fill="FFFFFF"/>
        <w:spacing w:line="360" w:lineRule="auto"/>
        <w:ind w:firstLine="584"/>
        <w:rPr>
          <w:rFonts w:ascii="仿宋_GB2312" w:hAnsi="仿宋" w:eastAsia="仿宋_GB2312" w:cs="仿宋_GB2312"/>
          <w:spacing w:val="6"/>
          <w:sz w:val="28"/>
        </w:rPr>
      </w:pPr>
      <w:r>
        <w:rPr>
          <w:rFonts w:hint="eastAsia" w:ascii="仿宋_GB2312" w:hAnsi="仿宋" w:eastAsia="仿宋_GB2312" w:cs="仿宋_GB2312"/>
          <w:spacing w:val="6"/>
          <w:sz w:val="28"/>
        </w:rPr>
        <w:t>2.2.4 乙方应组织相关单位及外包单位对其所从事的作业活动开展危险源辨识工作，并将危险源辨识的内容作为安全技术交底和安全工作交底的其中内容之一。</w:t>
      </w:r>
    </w:p>
    <w:p>
      <w:pPr>
        <w:pStyle w:val="93"/>
        <w:shd w:val="clear" w:color="auto" w:fill="FFFFFF"/>
        <w:spacing w:line="360" w:lineRule="auto"/>
        <w:ind w:firstLine="703" w:firstLineChars="241"/>
        <w:rPr>
          <w:rFonts w:ascii="仿宋_GB2312" w:hAnsi="仿宋" w:eastAsia="仿宋_GB2312" w:cs="仿宋_GB2312"/>
          <w:spacing w:val="6"/>
          <w:sz w:val="28"/>
        </w:rPr>
      </w:pPr>
      <w:r>
        <w:rPr>
          <w:rFonts w:hint="eastAsia" w:ascii="仿宋_GB2312" w:hAnsi="仿宋" w:eastAsia="仿宋_GB2312" w:cs="仿宋_GB2312"/>
          <w:spacing w:val="6"/>
          <w:sz w:val="28"/>
        </w:rPr>
        <w:t>2.3乙方义务</w:t>
      </w:r>
    </w:p>
    <w:p>
      <w:pPr>
        <w:pStyle w:val="93"/>
        <w:shd w:val="clear" w:color="auto" w:fill="FFFFFF"/>
        <w:spacing w:line="360" w:lineRule="auto"/>
        <w:ind w:firstLine="703" w:firstLineChars="241"/>
        <w:rPr>
          <w:rFonts w:ascii="仿宋_GB2312" w:hAnsi="仿宋" w:eastAsia="仿宋_GB2312" w:cs="仿宋_GB2312"/>
          <w:spacing w:val="6"/>
          <w:sz w:val="28"/>
        </w:rPr>
      </w:pPr>
      <w:r>
        <w:rPr>
          <w:rFonts w:hint="eastAsia" w:ascii="仿宋_GB2312" w:hAnsi="仿宋" w:eastAsia="仿宋_GB2312" w:cs="仿宋_GB2312"/>
          <w:spacing w:val="6"/>
          <w:sz w:val="28"/>
        </w:rPr>
        <w:t>2.3.1乙方应对作业人员进行安全生产教育和培训，确保作业人员掌握本职工作所需的安全生产知识，提高安全生产技能，同时对本单位员工开展“三级”安全教育。</w:t>
      </w:r>
    </w:p>
    <w:p>
      <w:pPr>
        <w:pStyle w:val="93"/>
        <w:shd w:val="clear" w:color="auto" w:fill="FFFFFF"/>
        <w:spacing w:line="360" w:lineRule="auto"/>
        <w:ind w:firstLine="703" w:firstLineChars="241"/>
        <w:rPr>
          <w:rFonts w:ascii="仿宋_GB2312" w:hAnsi="仿宋" w:eastAsia="仿宋_GB2312" w:cs="仿宋_GB2312"/>
          <w:spacing w:val="6"/>
          <w:sz w:val="28"/>
        </w:rPr>
      </w:pPr>
      <w:r>
        <w:rPr>
          <w:rFonts w:hint="eastAsia" w:ascii="仿宋_GB2312" w:hAnsi="仿宋" w:eastAsia="仿宋_GB2312" w:cs="仿宋_GB2312"/>
          <w:spacing w:val="6"/>
          <w:sz w:val="28"/>
        </w:rPr>
        <w:t>2.3.2 乙方及乙方作业人员有义务严格遵守甲方的安全生产规章制度和操作规程，服从管理。</w:t>
      </w:r>
    </w:p>
    <w:p>
      <w:pPr>
        <w:pStyle w:val="93"/>
        <w:shd w:val="clear" w:color="auto" w:fill="FFFFFF"/>
        <w:spacing w:line="360" w:lineRule="auto"/>
        <w:ind w:firstLine="674" w:firstLineChars="241"/>
        <w:rPr>
          <w:rFonts w:ascii="仿宋_GB2312" w:hAnsi="仿宋" w:eastAsia="仿宋_GB2312"/>
          <w:sz w:val="28"/>
        </w:rPr>
      </w:pPr>
      <w:r>
        <w:rPr>
          <w:rFonts w:hint="eastAsia" w:ascii="仿宋_GB2312" w:hAnsi="仿宋" w:eastAsia="仿宋_GB2312"/>
          <w:sz w:val="28"/>
        </w:rPr>
        <w:t>2.3.3 乙方对甲方所提供的作业相关的项目资料必须保密，非经甲方书面同意不能向外透露，作业完毕后，应及时退还甲方。</w:t>
      </w:r>
    </w:p>
    <w:p>
      <w:pPr>
        <w:pStyle w:val="93"/>
        <w:shd w:val="clear" w:color="auto" w:fill="FFFFFF"/>
        <w:spacing w:line="360" w:lineRule="auto"/>
        <w:ind w:firstLine="674" w:firstLineChars="241"/>
        <w:rPr>
          <w:rFonts w:ascii="仿宋_GB2312" w:hAnsi="仿宋" w:eastAsia="仿宋_GB2312"/>
          <w:sz w:val="28"/>
        </w:rPr>
      </w:pPr>
      <w:r>
        <w:rPr>
          <w:rFonts w:hint="eastAsia" w:ascii="仿宋_GB2312" w:hAnsi="仿宋" w:eastAsia="仿宋_GB2312"/>
          <w:sz w:val="28"/>
        </w:rPr>
        <w:t>2.3.4 乙方有义务配合、服从甲方对作业现场的安全检查，对检查发现的安全隐患无条件进行整改。</w:t>
      </w:r>
    </w:p>
    <w:p>
      <w:pPr>
        <w:pStyle w:val="93"/>
        <w:shd w:val="clear" w:color="auto" w:fill="FFFFFF"/>
        <w:spacing w:line="360" w:lineRule="auto"/>
        <w:ind w:firstLine="674" w:firstLineChars="241"/>
        <w:rPr>
          <w:rFonts w:ascii="仿宋_GB2312" w:hAnsi="仿宋" w:eastAsia="仿宋_GB2312" w:cs="仿宋"/>
          <w:sz w:val="28"/>
        </w:rPr>
      </w:pPr>
      <w:r>
        <w:rPr>
          <w:rFonts w:hint="eastAsia" w:ascii="仿宋_GB2312" w:hAnsi="仿宋" w:eastAsia="仿宋_GB2312"/>
          <w:sz w:val="28"/>
        </w:rPr>
        <w:t>2.3.5</w:t>
      </w:r>
      <w:r>
        <w:rPr>
          <w:rFonts w:hint="eastAsia" w:ascii="仿宋_GB2312" w:hAnsi="仿宋" w:eastAsia="仿宋_GB2312" w:cs="仿宋_GB2312"/>
          <w:spacing w:val="6"/>
          <w:sz w:val="28"/>
        </w:rPr>
        <w:t>作业现场有两个以上单位交叉作业有可能危及对方安全或影响施工作业进度时，两个以上乙方单位有义务服从甲方统一协调，相互签订安全管理协议。</w:t>
      </w:r>
    </w:p>
    <w:p>
      <w:pPr>
        <w:adjustRightInd w:val="0"/>
        <w:snapToGrid w:val="0"/>
        <w:spacing w:line="360" w:lineRule="auto"/>
        <w:rPr>
          <w:rFonts w:ascii="黑体" w:hAnsi="黑体" w:eastAsia="黑体" w:cs="黑体"/>
        </w:rPr>
      </w:pPr>
      <w:r>
        <w:rPr>
          <w:rFonts w:hint="eastAsia" w:ascii="黑体" w:hAnsi="黑体" w:eastAsia="黑体" w:cs="黑体"/>
        </w:rPr>
        <w:t>3 违约追偿</w:t>
      </w:r>
    </w:p>
    <w:p>
      <w:pPr>
        <w:snapToGrid w:val="0"/>
        <w:spacing w:line="360" w:lineRule="auto"/>
        <w:ind w:firstLine="560" w:firstLineChars="200"/>
        <w:rPr>
          <w:rFonts w:ascii="仿宋_GB2312" w:hAnsi="仿宋" w:eastAsia="仿宋_GB2312" w:cs="仿宋"/>
        </w:rPr>
      </w:pPr>
      <w:r>
        <w:rPr>
          <w:rFonts w:hint="eastAsia" w:ascii="仿宋_GB2312" w:hAnsi="仿宋" w:eastAsia="仿宋_GB2312" w:cs="仿宋"/>
        </w:rPr>
        <w:t>3.1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pStyle w:val="93"/>
        <w:shd w:val="clear" w:color="auto" w:fill="FFFFFF"/>
        <w:spacing w:line="360" w:lineRule="auto"/>
        <w:ind w:firstLine="552"/>
        <w:rPr>
          <w:rFonts w:ascii="仿宋_GB2312" w:hAnsi="宋体" w:eastAsia="仿宋_GB2312" w:cs="仿宋_GB2312"/>
          <w:spacing w:val="-3"/>
          <w:sz w:val="28"/>
        </w:rPr>
      </w:pPr>
      <w:r>
        <w:rPr>
          <w:rFonts w:hint="eastAsia" w:ascii="仿宋_GB2312" w:hAnsi="宋体" w:eastAsia="仿宋_GB2312" w:cs="仿宋_GB2312"/>
          <w:spacing w:val="-2"/>
          <w:sz w:val="28"/>
        </w:rPr>
        <w:t>3.2</w:t>
      </w:r>
      <w:r>
        <w:rPr>
          <w:rFonts w:hint="eastAsia" w:ascii="仿宋_GB2312" w:hAnsi="宋体" w:eastAsia="仿宋_GB2312" w:cs="仿宋_GB2312"/>
          <w:spacing w:val="-3"/>
          <w:sz w:val="28"/>
        </w:rPr>
        <w:t>安全考核</w:t>
      </w:r>
    </w:p>
    <w:p>
      <w:pPr>
        <w:pStyle w:val="93"/>
        <w:shd w:val="clear" w:color="auto" w:fill="FFFFFF"/>
        <w:spacing w:line="360" w:lineRule="auto"/>
        <w:ind w:firstLine="584"/>
        <w:rPr>
          <w:rFonts w:ascii="仿宋_GB2312" w:hAnsi="宋体" w:eastAsia="仿宋_GB2312" w:cs="仿宋_GB2312"/>
          <w:spacing w:val="6"/>
          <w:sz w:val="28"/>
        </w:rPr>
      </w:pPr>
      <w:r>
        <w:rPr>
          <w:rFonts w:hint="eastAsia" w:ascii="仿宋_GB2312" w:hAnsi="宋体" w:eastAsia="仿宋_GB2312" w:cs="仿宋_GB2312"/>
          <w:spacing w:val="6"/>
          <w:sz w:val="28"/>
        </w:rPr>
        <w:t>甲方可根据内部管理制度对乙方进行考核，并有权根据考核结果对项目费用进行核减。</w:t>
      </w:r>
    </w:p>
    <w:p>
      <w:pPr>
        <w:pStyle w:val="93"/>
        <w:shd w:val="clear" w:color="auto" w:fill="FFFFFF"/>
        <w:spacing w:line="360" w:lineRule="auto"/>
        <w:ind w:firstLine="584"/>
        <w:rPr>
          <w:rFonts w:ascii="仿宋_GB2312" w:hAnsi="宋体" w:eastAsia="仿宋_GB2312" w:cs="仿宋_GB2312"/>
          <w:spacing w:val="6"/>
          <w:sz w:val="28"/>
        </w:rPr>
      </w:pPr>
      <w:r>
        <w:rPr>
          <w:rFonts w:hint="eastAsia" w:ascii="仿宋_GB2312" w:hAnsi="宋体" w:eastAsia="仿宋_GB2312" w:cs="仿宋_GB2312"/>
          <w:spacing w:val="6"/>
          <w:sz w:val="28"/>
        </w:rPr>
        <w:t>(1) 根据本项目安全管理工作，乙方向甲方缴纳XXXXX【请各单位自行填写】万元（大写：XXX万元）的安全管理风险押金，用于甲方对乙方的安全管理。当乙方发生未履行安全管理责任或者造成安全事故时，甲方可以根据协议扣除部分或全部安全管理风险押金。</w:t>
      </w:r>
    </w:p>
    <w:p>
      <w:pPr>
        <w:pStyle w:val="93"/>
        <w:shd w:val="clear" w:color="auto" w:fill="FFFFFF"/>
        <w:spacing w:line="360" w:lineRule="auto"/>
        <w:ind w:firstLine="584"/>
        <w:rPr>
          <w:rFonts w:ascii="仿宋_GB2312" w:hAnsi="宋体" w:eastAsia="仿宋_GB2312" w:cs="仿宋_GB2312"/>
          <w:color w:val="000000"/>
          <w:spacing w:val="6"/>
          <w:sz w:val="28"/>
        </w:rPr>
      </w:pPr>
      <w:r>
        <w:rPr>
          <w:rFonts w:hint="eastAsia" w:ascii="仿宋_GB2312" w:hAnsi="宋体" w:eastAsia="仿宋_GB2312" w:cs="仿宋_GB2312"/>
          <w:color w:val="000000"/>
          <w:spacing w:val="6"/>
          <w:sz w:val="28"/>
        </w:rPr>
        <w:t>乙方违反本协议规定的，甲方有权按甲方安全管理制度规定及《安全文明施工现场违约情形及违约金》（见附表）对乙方处以罚金，由乙方在接到处罚通知单两个工作日内到甲方财务部门足额缴纳违章处罚金。愈期未缴纳的，按罚金的50%计算滞纳金；未足额缴纳违章处罚金及滞纳金的，甲方有权在乙方缴纳的安全管理风险押金中按每项次处罚金加滞纳金总额的200%予以扣除。违规情节严重的由甲方组织讨论决定，视情况作停工整顿处理，停工所造成的损失由乙方负责。</w:t>
      </w:r>
    </w:p>
    <w:p>
      <w:pPr>
        <w:pStyle w:val="93"/>
        <w:shd w:val="clear" w:color="auto" w:fill="FFFFFF"/>
        <w:spacing w:line="360" w:lineRule="auto"/>
        <w:ind w:firstLine="584"/>
        <w:rPr>
          <w:rFonts w:ascii="仿宋_GB2312" w:hAnsi="宋体" w:eastAsia="仿宋_GB2312" w:cs="仿宋_GB2312"/>
          <w:spacing w:val="6"/>
          <w:sz w:val="28"/>
        </w:rPr>
      </w:pPr>
      <w:r>
        <w:rPr>
          <w:rFonts w:hint="eastAsia" w:ascii="仿宋_GB2312" w:hAnsi="宋体" w:eastAsia="仿宋_GB2312" w:cs="仿宋_GB2312"/>
          <w:spacing w:val="6"/>
          <w:sz w:val="28"/>
        </w:rPr>
        <w:t>(2)若乙方施工现场发生重伤1-2 人责任事故，甲方扣罚该项目风险抵押金总额的20％（1人）、60%（2人）；若乙方施工现场发生死亡1人及以上或重伤3人及以上责任事故，甲方扣罚该项目全部风险抵押金。</w:t>
      </w:r>
    </w:p>
    <w:p>
      <w:pPr>
        <w:pStyle w:val="93"/>
        <w:shd w:val="clear" w:color="auto" w:fill="FFFFFF"/>
        <w:spacing w:line="360" w:lineRule="auto"/>
        <w:ind w:firstLine="584"/>
        <w:rPr>
          <w:rFonts w:ascii="仿宋_GB2312" w:hAnsi="仿宋" w:eastAsia="仿宋_GB2312" w:cs="仿宋"/>
          <w:sz w:val="28"/>
        </w:rPr>
      </w:pPr>
      <w:r>
        <w:rPr>
          <w:rFonts w:hint="eastAsia" w:ascii="仿宋_GB2312" w:hAnsi="宋体" w:eastAsia="仿宋_GB2312" w:cs="仿宋_GB2312"/>
          <w:spacing w:val="6"/>
          <w:sz w:val="28"/>
        </w:rPr>
        <w:t>(3)对安全管理漏洞及事故隐患未能限期整改，必要时进行停工整顿。由于乙方作业活动中严重违反甲方安全管理制度，对甲方造成严重影响的已未遂事故时，甲方有权单方解除项目合同，并要求乙方承担由此给甲方造成的实际损失的赔偿责任。</w:t>
      </w:r>
    </w:p>
    <w:p>
      <w:pPr>
        <w:adjustRightInd w:val="0"/>
        <w:snapToGrid w:val="0"/>
        <w:spacing w:line="360" w:lineRule="auto"/>
        <w:rPr>
          <w:rFonts w:ascii="黑体" w:hAnsi="黑体" w:eastAsia="黑体" w:cs="黑体"/>
        </w:rPr>
      </w:pPr>
      <w:r>
        <w:rPr>
          <w:rFonts w:hint="eastAsia" w:ascii="黑体" w:hAnsi="黑体" w:eastAsia="黑体" w:cs="黑体"/>
        </w:rPr>
        <w:t>4 协议有效期</w:t>
      </w:r>
    </w:p>
    <w:p>
      <w:pPr>
        <w:pStyle w:val="46"/>
        <w:snapToGrid w:val="0"/>
        <w:spacing w:after="0" w:line="360" w:lineRule="auto"/>
        <w:ind w:firstLine="596" w:firstLineChars="213"/>
        <w:rPr>
          <w:rFonts w:ascii="仿宋_GB2312" w:hAnsi="仿宋" w:eastAsia="仿宋_GB2312" w:cs="仿宋"/>
          <w:sz w:val="28"/>
          <w:szCs w:val="28"/>
        </w:rPr>
      </w:pPr>
      <w:r>
        <w:rPr>
          <w:rFonts w:hint="eastAsia" w:ascii="仿宋_GB2312" w:hAnsi="仿宋" w:eastAsia="仿宋_GB2312" w:cs="仿宋"/>
          <w:sz w:val="28"/>
          <w:szCs w:val="28"/>
        </w:rPr>
        <w:t>本协议有效期与合同一致，到期后双方尚有合同的权利义务未履行完毕的，协议有效期延续至合同履行完毕时止。</w:t>
      </w:r>
    </w:p>
    <w:p>
      <w:pPr>
        <w:adjustRightInd w:val="0"/>
        <w:snapToGrid w:val="0"/>
        <w:spacing w:line="360" w:lineRule="auto"/>
        <w:rPr>
          <w:rFonts w:ascii="黑体" w:hAnsi="黑体" w:eastAsia="黑体" w:cs="黑体"/>
        </w:rPr>
      </w:pPr>
      <w:r>
        <w:rPr>
          <w:rFonts w:hint="eastAsia" w:ascii="黑体" w:hAnsi="黑体" w:eastAsia="黑体" w:cs="黑体"/>
        </w:rPr>
        <w:t>5 协议效力</w:t>
      </w:r>
    </w:p>
    <w:p>
      <w:pPr>
        <w:snapToGrid w:val="0"/>
        <w:spacing w:line="360" w:lineRule="auto"/>
        <w:ind w:firstLine="596" w:firstLineChars="213"/>
        <w:rPr>
          <w:rFonts w:ascii="仿宋_GB2312" w:hAnsi="仿宋" w:eastAsia="仿宋_GB2312" w:cs="仿宋"/>
        </w:rPr>
      </w:pPr>
      <w:r>
        <w:rPr>
          <w:rFonts w:hint="eastAsia" w:ascii="仿宋_GB2312" w:hAnsi="仿宋" w:eastAsia="仿宋_GB2312" w:cs="仿宋"/>
        </w:rPr>
        <w:t>本协议与合同具有同等效力。本协议一式两份，甲、乙双方各持一份，双方盖章后生效，具有同等的法律效力。</w:t>
      </w:r>
    </w:p>
    <w:p>
      <w:pPr>
        <w:snapToGrid w:val="0"/>
        <w:spacing w:line="575" w:lineRule="exact"/>
        <w:rPr>
          <w:rFonts w:ascii="仿宋_GB2312" w:hAnsi="仿宋" w:eastAsia="仿宋_GB2312" w:cs="仿宋"/>
        </w:rPr>
      </w:pPr>
      <w:r>
        <w:rPr>
          <w:rFonts w:hint="eastAsia" w:ascii="仿宋_GB2312" w:hAnsi="仿宋" w:eastAsia="仿宋_GB2312" w:cs="仿宋"/>
        </w:rPr>
        <w:t>甲   方（盖 章）：                 乙   方（盖 章）：</w:t>
      </w:r>
    </w:p>
    <w:p>
      <w:pPr>
        <w:snapToGrid w:val="0"/>
        <w:spacing w:line="575" w:lineRule="exact"/>
        <w:rPr>
          <w:rFonts w:ascii="仿宋_GB2312" w:hAnsi="仿宋" w:eastAsia="仿宋_GB2312" w:cs="仿宋"/>
        </w:rPr>
      </w:pPr>
      <w:r>
        <w:rPr>
          <w:rFonts w:hint="eastAsia" w:ascii="仿宋_GB2312" w:hAnsi="仿宋" w:eastAsia="仿宋_GB2312" w:cs="微软雅黑"/>
        </w:rPr>
        <w:t>授</w:t>
      </w:r>
      <w:r>
        <w:rPr>
          <w:rFonts w:hint="eastAsia" w:ascii="仿宋_GB2312" w:hAnsi="仿宋" w:eastAsia="仿宋_GB2312" w:cs="___WRD_EMBED_SUB_41"/>
        </w:rPr>
        <w:t>权</w:t>
      </w:r>
      <w:r>
        <w:rPr>
          <w:rFonts w:hint="eastAsia" w:ascii="仿宋_GB2312" w:hAnsi="仿宋" w:eastAsia="仿宋_GB2312" w:cs="微软雅黑"/>
        </w:rPr>
        <w:t>代</w:t>
      </w:r>
      <w:r>
        <w:rPr>
          <w:rFonts w:hint="eastAsia" w:ascii="仿宋_GB2312" w:hAnsi="仿宋" w:eastAsia="仿宋_GB2312" w:cs="___WRD_EMBED_SUB_41"/>
        </w:rPr>
        <w:t>表</w:t>
      </w:r>
      <w:r>
        <w:rPr>
          <w:rFonts w:hint="eastAsia" w:ascii="仿宋_GB2312" w:hAnsi="仿宋" w:eastAsia="仿宋_GB2312" w:cs="仿宋"/>
        </w:rPr>
        <w:t>（签</w:t>
      </w:r>
      <w:r>
        <w:rPr>
          <w:rFonts w:hint="eastAsia" w:ascii="仿宋_GB2312" w:hAnsi="仿宋" w:eastAsia="仿宋_GB2312" w:cs="微软雅黑"/>
        </w:rPr>
        <w:t>字</w:t>
      </w:r>
      <w:r>
        <w:rPr>
          <w:rFonts w:hint="eastAsia" w:ascii="仿宋_GB2312" w:hAnsi="仿宋" w:eastAsia="仿宋_GB2312" w:cs="___WRD_EMBED_SUB_41"/>
        </w:rPr>
        <w:t>）</w:t>
      </w:r>
      <w:r>
        <w:rPr>
          <w:rFonts w:hint="eastAsia" w:ascii="仿宋_GB2312" w:hAnsi="仿宋" w:eastAsia="仿宋_GB2312" w:cs="仿宋"/>
        </w:rPr>
        <w:t xml:space="preserve">：                 </w:t>
      </w:r>
      <w:r>
        <w:rPr>
          <w:rFonts w:hint="eastAsia" w:ascii="仿宋_GB2312" w:hAnsi="仿宋" w:eastAsia="仿宋_GB2312" w:cs="微软雅黑"/>
        </w:rPr>
        <w:t>授</w:t>
      </w:r>
      <w:r>
        <w:rPr>
          <w:rFonts w:hint="eastAsia" w:ascii="仿宋_GB2312" w:hAnsi="仿宋" w:eastAsia="仿宋_GB2312" w:cs="___WRD_EMBED_SUB_41"/>
        </w:rPr>
        <w:t>权</w:t>
      </w:r>
      <w:r>
        <w:rPr>
          <w:rFonts w:hint="eastAsia" w:ascii="仿宋_GB2312" w:hAnsi="仿宋" w:eastAsia="仿宋_GB2312" w:cs="微软雅黑"/>
        </w:rPr>
        <w:t>代</w:t>
      </w:r>
      <w:r>
        <w:rPr>
          <w:rFonts w:hint="eastAsia" w:ascii="仿宋_GB2312" w:hAnsi="仿宋" w:eastAsia="仿宋_GB2312" w:cs="___WRD_EMBED_SUB_41"/>
        </w:rPr>
        <w:t>表</w:t>
      </w:r>
      <w:r>
        <w:rPr>
          <w:rFonts w:hint="eastAsia" w:ascii="仿宋_GB2312" w:hAnsi="仿宋" w:eastAsia="仿宋_GB2312" w:cs="仿宋"/>
        </w:rPr>
        <w:t>（签</w:t>
      </w:r>
      <w:r>
        <w:rPr>
          <w:rFonts w:hint="eastAsia" w:ascii="仿宋_GB2312" w:hAnsi="仿宋" w:eastAsia="仿宋_GB2312" w:cs="微软雅黑"/>
        </w:rPr>
        <w:t>字</w:t>
      </w:r>
      <w:r>
        <w:rPr>
          <w:rFonts w:hint="eastAsia" w:ascii="仿宋_GB2312" w:hAnsi="仿宋" w:eastAsia="仿宋_GB2312" w:cs="___WRD_EMBED_SUB_41"/>
        </w:rPr>
        <w:t>）</w:t>
      </w:r>
      <w:r>
        <w:rPr>
          <w:rFonts w:hint="eastAsia" w:ascii="仿宋_GB2312" w:hAnsi="仿宋" w:eastAsia="仿宋_GB2312" w:cs="仿宋"/>
        </w:rPr>
        <w:t>：</w:t>
      </w:r>
    </w:p>
    <w:p>
      <w:pPr>
        <w:snapToGrid w:val="0"/>
        <w:spacing w:line="575" w:lineRule="exact"/>
        <w:rPr>
          <w:rFonts w:ascii="仿宋_GB2312" w:hAnsi="仿宋" w:eastAsia="仿宋_GB2312" w:cs="仿宋"/>
        </w:rPr>
      </w:pPr>
    </w:p>
    <w:p>
      <w:pPr>
        <w:snapToGrid w:val="0"/>
        <w:spacing w:line="575" w:lineRule="exact"/>
        <w:rPr>
          <w:rFonts w:ascii="仿宋_GB2312" w:hAnsi="仿宋" w:eastAsia="仿宋_GB2312" w:cs="仿宋"/>
          <w:kern w:val="0"/>
        </w:rPr>
      </w:pPr>
      <w:r>
        <w:rPr>
          <w:rFonts w:hint="eastAsia" w:ascii="仿宋_GB2312" w:hAnsi="仿宋" w:eastAsia="仿宋_GB2312" w:cs="仿宋"/>
        </w:rPr>
        <w:t xml:space="preserve">        年   月   日                       年   月   日</w:t>
      </w:r>
      <w:r>
        <w:rPr>
          <w:rFonts w:hint="eastAsia" w:ascii="仿宋_GB2312" w:hAnsi="仿宋" w:eastAsia="仿宋_GB2312" w:cs="仿宋"/>
          <w:kern w:val="0"/>
        </w:rPr>
        <w:t xml:space="preserve"> </w:t>
      </w:r>
    </w:p>
    <w:p>
      <w:pPr>
        <w:rPr>
          <w:rFonts w:ascii="仿宋" w:hAnsi="仿宋" w:eastAsia="仿宋" w:cs="仿宋"/>
          <w:sz w:val="24"/>
          <w:szCs w:val="24"/>
        </w:rPr>
      </w:pPr>
    </w:p>
    <w:p>
      <w:pPr>
        <w:rPr>
          <w:rFonts w:ascii="仿宋" w:hAnsi="仿宋" w:eastAsia="仿宋" w:cs="仿宋"/>
          <w:sz w:val="24"/>
          <w:szCs w:val="24"/>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_GB2312" w:hAnsi="仿宋" w:eastAsia="仿宋_GB2312" w:cs="仿宋"/>
        </w:rPr>
      </w:pPr>
    </w:p>
    <w:p>
      <w:pPr>
        <w:snapToGrid w:val="0"/>
        <w:rPr>
          <w:rFonts w:ascii="仿宋" w:hAnsi="仿宋" w:eastAsia="仿宋" w:cs="仿宋"/>
          <w:sz w:val="24"/>
          <w:szCs w:val="24"/>
        </w:rPr>
      </w:pPr>
      <w:r>
        <w:rPr>
          <w:rFonts w:hint="eastAsia" w:ascii="仿宋_GB2312" w:hAnsi="仿宋" w:eastAsia="仿宋_GB2312" w:cs="仿宋"/>
        </w:rPr>
        <w:t>附表：安全文明施工现场违约情形及违约金</w:t>
      </w:r>
    </w:p>
    <w:tbl>
      <w:tblPr>
        <w:tblStyle w:val="48"/>
        <w:tblW w:w="52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022"/>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4" w:type="pct"/>
            <w:vAlign w:val="center"/>
          </w:tcPr>
          <w:p>
            <w:pPr>
              <w:jc w:val="center"/>
              <w:rPr>
                <w:rFonts w:ascii="仿宋" w:hAnsi="仿宋" w:eastAsia="仿宋" w:cs="仿宋"/>
                <w:sz w:val="21"/>
                <w:szCs w:val="21"/>
              </w:rPr>
            </w:pPr>
            <w:r>
              <w:rPr>
                <w:rFonts w:hint="eastAsia" w:ascii="仿宋" w:hAnsi="仿宋" w:eastAsia="仿宋" w:cs="仿宋"/>
                <w:sz w:val="21"/>
                <w:szCs w:val="21"/>
              </w:rPr>
              <w:t>项目</w:t>
            </w:r>
          </w:p>
        </w:tc>
        <w:tc>
          <w:tcPr>
            <w:tcW w:w="3388" w:type="pct"/>
            <w:vAlign w:val="center"/>
          </w:tcPr>
          <w:p>
            <w:pPr>
              <w:jc w:val="center"/>
              <w:rPr>
                <w:rFonts w:ascii="仿宋" w:hAnsi="仿宋" w:eastAsia="仿宋" w:cs="仿宋"/>
                <w:sz w:val="21"/>
                <w:szCs w:val="21"/>
              </w:rPr>
            </w:pPr>
            <w:r>
              <w:rPr>
                <w:rFonts w:hint="eastAsia" w:ascii="仿宋" w:hAnsi="仿宋" w:eastAsia="仿宋" w:cs="仿宋"/>
                <w:sz w:val="21"/>
                <w:szCs w:val="21"/>
              </w:rPr>
              <w:t>违反文明安全施工行为</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安全防护</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1、作业时未穿戴相应合规的防护用品用具的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100—500元∕人∕次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2、脚手架拆装无防护措施；</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3、使用未检验合格的防护用品或防护用品失效；</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4、临边洞口无防护措施；</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文明施工</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5、在厂区内吸烟的；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6、不文明作业（如：随地大小便、酒后上岗、吵骂打架、随意占用、堵塞道路、通道的）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7、驾驶车辆超速的（门口及转弯处5公里/小时，厂内道路15公里/小时，厂前路20公里/小时）；</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8、施工现场杂乱(如：严重脏、乱、差、垃圾未及时清理的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9、未经许可，随意进入生产区域的；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现场管理</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10、现场安全隐患未定期整改的；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11、现场作业未开具作业证就动工作业的（包含动火、吊装、高处、受限空间、临时用电等）；</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300元∕人∕次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12、特种作业人员及特殊工种人员未持证上岗的；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电气安全</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 xml:space="preserve">13 临时用电未采用三级配电、三相五线制、二级漏电保护系统；                                       </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14、未执行“一机、一闸、一漏”的规定；</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15、分配电箱与开关箱距离大于30米，开关箱与用电设备距离大于3米；</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消防安全</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16、氧气瓶与乙炔气瓶距离小于5米，二者距火源小于10米</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17、动用明火未配置消防器材的；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18、氧气、乙炔瓶阳光下直晒；</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19、乙炔气瓶平放；</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20、气瓶压力表损坏或失准；</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21、非紧急情况私自动用公司消防器材、消防水的；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vAlign w:val="center"/>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22、未按规定配置合规灭火器材的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restart"/>
            <w:vAlign w:val="center"/>
          </w:tcPr>
          <w:p>
            <w:pPr>
              <w:rPr>
                <w:rFonts w:ascii="仿宋" w:hAnsi="仿宋" w:eastAsia="仿宋" w:cs="仿宋"/>
                <w:sz w:val="21"/>
                <w:szCs w:val="21"/>
              </w:rPr>
            </w:pPr>
            <w:r>
              <w:rPr>
                <w:rFonts w:hint="eastAsia" w:ascii="仿宋" w:hAnsi="仿宋" w:eastAsia="仿宋" w:cs="仿宋"/>
                <w:sz w:val="21"/>
                <w:szCs w:val="21"/>
              </w:rPr>
              <w:t>其他</w:t>
            </w: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23、发生安全事故，未及时上报或隐瞒事故原因及责任人的；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24、随意动用公司物品及标志牌造成损坏的；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25、偷盗公司物品的每次给予相关单位违约追偿处理，严重者交公安机关处理；</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26、施工方案或安全措施方案未经批准擅自施工和操作；</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300元∕人∕次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27、安排未经过培训教育、安全交底人员进入现场作业，随意更换未备案作业人员进厂作业；</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300元∕人∕次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28、危险作业监护人不在现场；</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29、未经甲方许可擅自开展危险作业的</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500元-1000元/次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364" w:type="pct"/>
            <w:vMerge w:val="continue"/>
          </w:tcPr>
          <w:p>
            <w:pPr>
              <w:rPr>
                <w:rFonts w:ascii="仿宋" w:hAnsi="仿宋" w:eastAsia="仿宋" w:cs="仿宋"/>
                <w:sz w:val="21"/>
                <w:szCs w:val="21"/>
              </w:rPr>
            </w:pPr>
          </w:p>
        </w:tc>
        <w:tc>
          <w:tcPr>
            <w:tcW w:w="3388" w:type="pct"/>
            <w:vAlign w:val="center"/>
          </w:tcPr>
          <w:p>
            <w:pPr>
              <w:rPr>
                <w:rFonts w:ascii="仿宋" w:hAnsi="仿宋" w:eastAsia="仿宋" w:cs="仿宋"/>
                <w:sz w:val="21"/>
                <w:szCs w:val="21"/>
              </w:rPr>
            </w:pPr>
            <w:r>
              <w:rPr>
                <w:rFonts w:hint="eastAsia" w:ascii="仿宋" w:hAnsi="仿宋" w:eastAsia="仿宋" w:cs="仿宋"/>
                <w:sz w:val="21"/>
                <w:szCs w:val="21"/>
              </w:rPr>
              <w:t>30、其他以上未列明的三违、安全隐患或不文明作业现象，视乙方违规情节轻重予以50-10000元∕人∕次处罚，同时，如果被政府安全监督管理部门列为重大安全隐患事项查处的，乙方承担所有该项行为给甲方造成的损失。</w:t>
            </w:r>
          </w:p>
        </w:tc>
        <w:tc>
          <w:tcPr>
            <w:tcW w:w="1246" w:type="pct"/>
            <w:vAlign w:val="center"/>
          </w:tcPr>
          <w:p>
            <w:pPr>
              <w:jc w:val="center"/>
              <w:rPr>
                <w:rFonts w:ascii="仿宋" w:hAnsi="仿宋" w:eastAsia="仿宋" w:cs="仿宋"/>
                <w:sz w:val="21"/>
                <w:szCs w:val="21"/>
              </w:rPr>
            </w:pPr>
            <w:r>
              <w:rPr>
                <w:rFonts w:hint="eastAsia" w:ascii="仿宋" w:hAnsi="仿宋" w:eastAsia="仿宋" w:cs="仿宋"/>
                <w:sz w:val="21"/>
                <w:szCs w:val="21"/>
              </w:rPr>
              <w:t>50-10000元∕人∕次</w:t>
            </w:r>
          </w:p>
        </w:tc>
      </w:tr>
    </w:tbl>
    <w:p>
      <w:pPr>
        <w:pStyle w:val="93"/>
        <w:shd w:val="clear" w:color="auto" w:fill="FFFFFF"/>
        <w:spacing w:line="480" w:lineRule="auto"/>
        <w:ind w:firstLine="0" w:firstLineChars="0"/>
        <w:jc w:val="both"/>
        <w:rPr>
          <w:rFonts w:hAnsi="宋体" w:cs="仿宋_GB2312"/>
          <w:b/>
          <w:spacing w:val="-11"/>
          <w:sz w:val="44"/>
          <w:szCs w:val="44"/>
          <w:shd w:val="clear" w:color="auto" w:fill="FFFFFF"/>
        </w:rPr>
      </w:pPr>
    </w:p>
    <w:p>
      <w:pPr>
        <w:autoSpaceDE w:val="0"/>
        <w:autoSpaceDN w:val="0"/>
        <w:adjustRightInd w:val="0"/>
        <w:spacing w:line="400" w:lineRule="exact"/>
        <w:jc w:val="left"/>
        <w:rPr>
          <w:sz w:val="24"/>
        </w:rPr>
      </w:pPr>
    </w:p>
    <w:sectPr>
      <w:footerReference r:id="rId5" w:type="default"/>
      <w:footerReference r:id="rId6" w:type="even"/>
      <w:pgSz w:w="11910" w:h="16840"/>
      <w:pgMar w:top="1134" w:right="1134" w:bottom="1134" w:left="1134" w:header="68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7C5EB6-817B-4AA7-88C6-EF0103EE8BE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971A3E4-FBD6-4AF0-9F52-33E7C103F2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8CC5C64-0592-4560-8544-B9BDCB6B43C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5A5622BF-2FA8-49B9-894B-C4BA87A81A89}"/>
  </w:font>
  <w:font w:name="CG Times">
    <w:altName w:val="Times New Roman"/>
    <w:panose1 w:val="00000000000000000000"/>
    <w:charset w:val="00"/>
    <w:family w:val="roman"/>
    <w:pitch w:val="default"/>
    <w:sig w:usb0="00000000" w:usb1="00000000" w:usb2="00000000" w:usb3="00000000" w:csb0="00000001" w:csb1="00000000"/>
  </w:font>
  <w:font w:name="Abadi MT Condensed Light">
    <w:altName w:val="Yu Gothic UI Light"/>
    <w:panose1 w:val="00000000000000000000"/>
    <w:charset w:val="00"/>
    <w:family w:val="swiss"/>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华文细黑">
    <w:altName w:val="微软雅黑"/>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embedRegular r:id="rId5" w:fontKey="{6DBED798-BFD1-48EC-A598-80A3DD298267}"/>
  </w:font>
  <w:font w:name="Arial Narrow">
    <w:altName w:val="Arial"/>
    <w:panose1 w:val="020B060602020203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方正仿宋_GBK">
    <w:altName w:val="微软雅黑"/>
    <w:panose1 w:val="00000000000000000000"/>
    <w:charset w:val="86"/>
    <w:family w:val="script"/>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6" w:fontKey="{D7548D2D-1E57-402C-BB7C-702B8C7883EF}"/>
  </w:font>
  <w:font w:name="Calibri Light">
    <w:panose1 w:val="020F03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82016" w:usb3="00000000" w:csb0="00040001" w:csb1="00000000"/>
    <w:embedRegular r:id="rId7" w:fontKey="{FAAE69BB-DC2C-4B3A-AA17-BED28EB2B717}"/>
  </w:font>
  <w:font w:name="方正小标宋简体">
    <w:altName w:val="仿宋_GB2312"/>
    <w:panose1 w:val="00000000000000000000"/>
    <w:charset w:val="86"/>
    <w:family w:val="auto"/>
    <w:pitch w:val="default"/>
    <w:sig w:usb0="00000000" w:usb1="00000000" w:usb2="00000000" w:usb3="00000000" w:csb0="00040000" w:csb1="00000000"/>
    <w:embedRegular r:id="rId8" w:fontKey="{40E4003A-4D60-4EC3-9978-4244F3BBE64A}"/>
  </w:font>
  <w:font w:name="第三章投标人须知">
    <w:altName w:val="Segoe Print"/>
    <w:panose1 w:val="00000000000000000000"/>
    <w:charset w:val="00"/>
    <w:family w:val="auto"/>
    <w:pitch w:val="default"/>
    <w:sig w:usb0="00000000" w:usb1="00000000" w:usb2="00000000" w:usb3="00000000" w:csb0="00000000" w:csb1="00000000"/>
    <w:embedRegular r:id="rId9" w:fontKey="{A9AE51A1-6FE4-4D11-A388-6FBC1BFFF565}"/>
  </w:font>
  <w:font w:name="Wingdings 2">
    <w:panose1 w:val="05020102010507070707"/>
    <w:charset w:val="02"/>
    <w:family w:val="roman"/>
    <w:pitch w:val="default"/>
    <w:sig w:usb0="00000000" w:usb1="00000000" w:usb2="00000000" w:usb3="00000000" w:csb0="80000000" w:csb1="00000000"/>
    <w:embedRegular r:id="rId10" w:fontKey="{E48CF589-AE1D-46B6-AB61-14814C96E692}"/>
  </w:font>
  <w:font w:name="微软雅黑">
    <w:panose1 w:val="020B0503020204020204"/>
    <w:charset w:val="86"/>
    <w:family w:val="swiss"/>
    <w:pitch w:val="default"/>
    <w:sig w:usb0="80000287" w:usb1="2ACF3C50" w:usb2="00000016" w:usb3="00000000" w:csb0="0004001F" w:csb1="00000000"/>
    <w:embedRegular r:id="rId11" w:fontKey="{DFB9EC24-7A2C-499E-9A40-5D6809DC2635}"/>
  </w:font>
  <w:font w:name="___WRD_EMBED_SUB_48">
    <w:panose1 w:val="02010609030101010101"/>
    <w:charset w:val="86"/>
    <w:family w:val="modern"/>
    <w:pitch w:val="default"/>
    <w:sig w:usb0="00000001" w:usb1="080E0000" w:usb2="00000000" w:usb3="00000000" w:csb0="00040000" w:csb1="00000000"/>
    <w:embedRegular r:id="rId12" w:fontKey="{97BE872B-DCF7-4AA6-9372-91DCA015D38E}"/>
  </w:font>
  <w:font w:name="MS Gothic">
    <w:panose1 w:val="020B0609070205080204"/>
    <w:charset w:val="80"/>
    <w:family w:val="modern"/>
    <w:pitch w:val="default"/>
    <w:sig w:usb0="E00002FF" w:usb1="6AC7FDFB" w:usb2="08000012" w:usb3="00000000" w:csb0="4002009F" w:csb1="DFD70000"/>
    <w:embedRegular r:id="rId13" w:fontKey="{C4A7B763-34E1-4779-882E-FE646496B387}"/>
  </w:font>
  <w:font w:name="___WRD_EMBED_SUB_60">
    <w:panose1 w:val="02000000000000000000"/>
    <w:charset w:val="86"/>
    <w:family w:val="script"/>
    <w:pitch w:val="default"/>
    <w:sig w:usb0="A00002BF" w:usb1="38CF7CFA" w:usb2="00082016" w:usb3="00000000" w:csb0="00040001" w:csb1="00000000"/>
    <w:embedRegular r:id="rId14" w:fontKey="{A71FD221-86D7-4732-903C-7C7806EFD797}"/>
  </w:font>
  <w:font w:name="楷体">
    <w:panose1 w:val="02010609060101010101"/>
    <w:charset w:val="86"/>
    <w:family w:val="modern"/>
    <w:pitch w:val="default"/>
    <w:sig w:usb0="800002BF" w:usb1="38CF7CFA" w:usb2="00000016" w:usb3="00000000" w:csb0="00040001" w:csb1="00000000"/>
    <w:embedRegular r:id="rId15" w:fontKey="{FCF25130-0180-414E-B9CA-1449AB30AD3D}"/>
  </w:font>
  <w:font w:name="___WRD_EMBED_SUB_41">
    <w:altName w:val="宋体"/>
    <w:panose1 w:val="00000000000000000000"/>
    <w:charset w:val="86"/>
    <w:family w:val="modern"/>
    <w:pitch w:val="default"/>
    <w:sig w:usb0="00000000" w:usb1="00000000" w:usb2="00000010" w:usb3="00000000" w:csb0="00040000" w:csb1="00000000"/>
    <w:embedRegular r:id="rId16" w:fontKey="{60F5202A-94F3-4A34-A785-059A8BEDCA51}"/>
  </w:font>
  <w:font w:name="Segoe Print">
    <w:panose1 w:val="02000600000000000000"/>
    <w:charset w:val="00"/>
    <w:family w:val="auto"/>
    <w:pitch w:val="default"/>
    <w:sig w:usb0="0000028F" w:usb1="00000000" w:usb2="00000000" w:usb3="00000000" w:csb0="2000009F" w:csb1="47010000"/>
  </w:font>
  <w:font w:name="Yu Gothic UI Light">
    <w:panose1 w:val="020B03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2160"/>
      <w:jc w:val="center"/>
    </w:pPr>
    <w:r>
      <w:fldChar w:fldCharType="begin"/>
    </w:r>
    <w:r>
      <w:instrText xml:space="preserve">PAGE   \* MERGEFORMAT</w:instrText>
    </w:r>
    <w:r>
      <w:fldChar w:fldCharType="separate"/>
    </w:r>
    <w:r>
      <w:rPr>
        <w:lang w:val="zh-CN"/>
      </w:rPr>
      <w:t>14</w:t>
    </w:r>
    <w:r>
      <w:fldChar w:fldCharType="end"/>
    </w:r>
  </w:p>
  <w:p>
    <w:pPr>
      <w:pStyle w:val="17"/>
      <w:kinsoku w:val="0"/>
      <w:overflowPunct w:val="0"/>
      <w:spacing w:line="14" w:lineRule="auto"/>
      <w:ind w:firstLine="40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2160"/>
      <w:rPr>
        <w:rStyle w:val="52"/>
      </w:rPr>
    </w:pPr>
    <w:r>
      <w:fldChar w:fldCharType="begin"/>
    </w:r>
    <w:r>
      <w:rPr>
        <w:rStyle w:val="52"/>
      </w:rPr>
      <w:instrText xml:space="preserve">PAGE  </w:instrText>
    </w:r>
    <w:r>
      <w:fldChar w:fldCharType="separate"/>
    </w:r>
    <w:r>
      <w:rPr>
        <w:rStyle w:val="52"/>
      </w:rPr>
      <w:t>2</w:t>
    </w:r>
    <w:r>
      <w:fldChar w:fldCharType="end"/>
    </w:r>
  </w:p>
  <w:p>
    <w:pPr>
      <w:pStyle w:val="30"/>
      <w:ind w:firstLine="2160"/>
    </w:pPr>
  </w:p>
  <w:p/>
  <w:p/>
  <w:p/>
  <w:p/>
  <w:p/>
  <w:p/>
  <w:p/>
  <w:p/>
  <w:p/>
  <w:p/>
  <w:p/>
  <w:p/>
  <w:p/>
  <w:p/>
  <w:p/>
  <w:p/>
  <w:p/>
  <w:p/>
  <w:p/>
  <w:p/>
  <w:p/>
  <w:p/>
  <w:p/>
  <w:p/>
  <w:p/>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wordWrap w:val="0"/>
      <w:ind w:right="450"/>
      <w:jc w:val="right"/>
      <w:rPr>
        <w:rFonts w:hAnsi="宋体"/>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pStyle w:val="25"/>
      <w:lvlText w:val="%1."/>
      <w:lvlJc w:val="left"/>
      <w:pPr>
        <w:tabs>
          <w:tab w:val="left" w:pos="454"/>
        </w:tabs>
        <w:ind w:left="454" w:hanging="454"/>
      </w:pPr>
      <w:rPr>
        <w:rFonts w:hint="eastAsia"/>
      </w:rPr>
    </w:lvl>
    <w:lvl w:ilvl="1" w:tentative="0">
      <w:start w:val="1"/>
      <w:numFmt w:val="decimal"/>
      <w:lvlText w:val="%1.%2"/>
      <w:lvlJc w:val="left"/>
      <w:pPr>
        <w:tabs>
          <w:tab w:val="left" w:pos="794"/>
        </w:tabs>
        <w:ind w:left="794" w:hanging="567"/>
      </w:pPr>
      <w:rPr>
        <w:rFonts w:hint="eastAsia"/>
      </w:rPr>
    </w:lvl>
    <w:lvl w:ilvl="2" w:tentative="0">
      <w:start w:val="1"/>
      <w:numFmt w:val="decimal"/>
      <w:lvlText w:val="%1.%2.%3"/>
      <w:lvlJc w:val="left"/>
      <w:pPr>
        <w:tabs>
          <w:tab w:val="left" w:pos="907"/>
        </w:tabs>
        <w:ind w:left="907" w:hanging="453"/>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pStyle w:val="309"/>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pStyle w:val="257"/>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2">
    <w:nsid w:val="4C690E6C"/>
    <w:multiLevelType w:val="multilevel"/>
    <w:tmpl w:val="4C690E6C"/>
    <w:lvl w:ilvl="0" w:tentative="0">
      <w:start w:val="1"/>
      <w:numFmt w:val="japaneseCounting"/>
      <w:lvlText w:val="%1、"/>
      <w:lvlJc w:val="left"/>
      <w:pPr>
        <w:ind w:left="1322" w:hanging="720"/>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3">
    <w:nsid w:val="57186F7D"/>
    <w:multiLevelType w:val="multilevel"/>
    <w:tmpl w:val="57186F7D"/>
    <w:lvl w:ilvl="0" w:tentative="0">
      <w:start w:val="0"/>
      <w:numFmt w:val="bullet"/>
      <w:lvlText w:val="-"/>
      <w:lvlJc w:val="left"/>
      <w:pPr>
        <w:ind w:left="1537" w:hanging="494"/>
      </w:pPr>
      <w:rPr>
        <w:rFonts w:hint="default" w:ascii="宋体" w:hAnsi="宋体" w:eastAsia="宋体" w:cs="宋体"/>
        <w:w w:val="100"/>
        <w:position w:val="2"/>
        <w:sz w:val="26"/>
        <w:szCs w:val="26"/>
      </w:rPr>
    </w:lvl>
    <w:lvl w:ilvl="1" w:tentative="0">
      <w:start w:val="0"/>
      <w:numFmt w:val="bullet"/>
      <w:lvlText w:val="•"/>
      <w:lvlJc w:val="left"/>
      <w:pPr>
        <w:ind w:left="5230" w:hanging="144"/>
      </w:pPr>
      <w:rPr>
        <w:rFonts w:hint="default" w:ascii="Times New Roman" w:hAnsi="Times New Roman" w:eastAsia="Times New Roman" w:cs="Times New Roman"/>
        <w:w w:val="99"/>
        <w:sz w:val="24"/>
        <w:szCs w:val="24"/>
      </w:rPr>
    </w:lvl>
    <w:lvl w:ilvl="2" w:tentative="0">
      <w:start w:val="0"/>
      <w:numFmt w:val="bullet"/>
      <w:lvlText w:val="•"/>
      <w:lvlJc w:val="left"/>
      <w:pPr>
        <w:ind w:left="5635" w:hanging="144"/>
      </w:pPr>
      <w:rPr>
        <w:rFonts w:hint="default"/>
      </w:rPr>
    </w:lvl>
    <w:lvl w:ilvl="3" w:tentative="0">
      <w:start w:val="0"/>
      <w:numFmt w:val="bullet"/>
      <w:lvlText w:val="•"/>
      <w:lvlJc w:val="left"/>
      <w:pPr>
        <w:ind w:left="6031" w:hanging="144"/>
      </w:pPr>
      <w:rPr>
        <w:rFonts w:hint="default"/>
      </w:rPr>
    </w:lvl>
    <w:lvl w:ilvl="4" w:tentative="0">
      <w:start w:val="0"/>
      <w:numFmt w:val="bullet"/>
      <w:pStyle w:val="256"/>
      <w:lvlText w:val="•"/>
      <w:lvlJc w:val="left"/>
      <w:pPr>
        <w:ind w:left="6426" w:hanging="144"/>
      </w:pPr>
      <w:rPr>
        <w:rFonts w:hint="default"/>
      </w:rPr>
    </w:lvl>
    <w:lvl w:ilvl="5" w:tentative="0">
      <w:start w:val="0"/>
      <w:numFmt w:val="bullet"/>
      <w:lvlText w:val="•"/>
      <w:lvlJc w:val="left"/>
      <w:pPr>
        <w:ind w:left="6822" w:hanging="144"/>
      </w:pPr>
      <w:rPr>
        <w:rFonts w:hint="default"/>
      </w:rPr>
    </w:lvl>
    <w:lvl w:ilvl="6" w:tentative="0">
      <w:start w:val="0"/>
      <w:numFmt w:val="bullet"/>
      <w:lvlText w:val="•"/>
      <w:lvlJc w:val="left"/>
      <w:pPr>
        <w:ind w:left="7217" w:hanging="144"/>
      </w:pPr>
      <w:rPr>
        <w:rFonts w:hint="default"/>
      </w:rPr>
    </w:lvl>
    <w:lvl w:ilvl="7" w:tentative="0">
      <w:start w:val="0"/>
      <w:numFmt w:val="bullet"/>
      <w:lvlText w:val="•"/>
      <w:lvlJc w:val="left"/>
      <w:pPr>
        <w:ind w:left="7613" w:hanging="144"/>
      </w:pPr>
      <w:rPr>
        <w:rFonts w:hint="default"/>
      </w:rPr>
    </w:lvl>
    <w:lvl w:ilvl="8" w:tentative="0">
      <w:start w:val="0"/>
      <w:numFmt w:val="bullet"/>
      <w:lvlText w:val="•"/>
      <w:lvlJc w:val="left"/>
      <w:pPr>
        <w:ind w:left="8008" w:hanging="144"/>
      </w:pPr>
      <w:rPr>
        <w:rFonts w:hint="default"/>
      </w:rPr>
    </w:lvl>
  </w:abstractNum>
  <w:abstractNum w:abstractNumId="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pStyle w:val="258"/>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5">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MDJiNTNiN2RkOTY3YjA4MDhlNTNlNzdlMWYxYTkifQ=="/>
  </w:docVars>
  <w:rsids>
    <w:rsidRoot w:val="00172A27"/>
    <w:rsid w:val="00001D7B"/>
    <w:rsid w:val="000027B9"/>
    <w:rsid w:val="000043B8"/>
    <w:rsid w:val="00004B3C"/>
    <w:rsid w:val="00006217"/>
    <w:rsid w:val="00013526"/>
    <w:rsid w:val="000151F5"/>
    <w:rsid w:val="00017403"/>
    <w:rsid w:val="00020F74"/>
    <w:rsid w:val="00021FB1"/>
    <w:rsid w:val="00025945"/>
    <w:rsid w:val="00025E05"/>
    <w:rsid w:val="00026507"/>
    <w:rsid w:val="00027CD3"/>
    <w:rsid w:val="00030173"/>
    <w:rsid w:val="000304C8"/>
    <w:rsid w:val="0003164C"/>
    <w:rsid w:val="00042561"/>
    <w:rsid w:val="00042F15"/>
    <w:rsid w:val="00042F43"/>
    <w:rsid w:val="00051DC2"/>
    <w:rsid w:val="00052740"/>
    <w:rsid w:val="00053D98"/>
    <w:rsid w:val="00057BF7"/>
    <w:rsid w:val="00061044"/>
    <w:rsid w:val="000636B8"/>
    <w:rsid w:val="00063A4B"/>
    <w:rsid w:val="000640E4"/>
    <w:rsid w:val="00066B9C"/>
    <w:rsid w:val="000733C3"/>
    <w:rsid w:val="000739EB"/>
    <w:rsid w:val="00074D75"/>
    <w:rsid w:val="0007748C"/>
    <w:rsid w:val="00081B47"/>
    <w:rsid w:val="000824B3"/>
    <w:rsid w:val="00082D65"/>
    <w:rsid w:val="00085012"/>
    <w:rsid w:val="00090D0A"/>
    <w:rsid w:val="00091333"/>
    <w:rsid w:val="00092681"/>
    <w:rsid w:val="0009429A"/>
    <w:rsid w:val="000A3C01"/>
    <w:rsid w:val="000A3D6C"/>
    <w:rsid w:val="000A7CF1"/>
    <w:rsid w:val="000B0DA6"/>
    <w:rsid w:val="000B4181"/>
    <w:rsid w:val="000B4250"/>
    <w:rsid w:val="000B5FC5"/>
    <w:rsid w:val="000B7943"/>
    <w:rsid w:val="000C061C"/>
    <w:rsid w:val="000C1ED7"/>
    <w:rsid w:val="000C4528"/>
    <w:rsid w:val="000C645D"/>
    <w:rsid w:val="000C6A00"/>
    <w:rsid w:val="000D0303"/>
    <w:rsid w:val="000D0D5B"/>
    <w:rsid w:val="000D1182"/>
    <w:rsid w:val="000D1B9E"/>
    <w:rsid w:val="000D7D2C"/>
    <w:rsid w:val="000E0CFC"/>
    <w:rsid w:val="000E7BB6"/>
    <w:rsid w:val="000F11C4"/>
    <w:rsid w:val="000F2087"/>
    <w:rsid w:val="000F24A0"/>
    <w:rsid w:val="000F252E"/>
    <w:rsid w:val="000F27A2"/>
    <w:rsid w:val="000F5F77"/>
    <w:rsid w:val="000F78E5"/>
    <w:rsid w:val="001021AB"/>
    <w:rsid w:val="00112775"/>
    <w:rsid w:val="00113381"/>
    <w:rsid w:val="001135CD"/>
    <w:rsid w:val="00114F14"/>
    <w:rsid w:val="001159FE"/>
    <w:rsid w:val="00115CF9"/>
    <w:rsid w:val="00115ED0"/>
    <w:rsid w:val="00117CF6"/>
    <w:rsid w:val="00120341"/>
    <w:rsid w:val="00121732"/>
    <w:rsid w:val="00121CE3"/>
    <w:rsid w:val="00122F3A"/>
    <w:rsid w:val="001240C7"/>
    <w:rsid w:val="00124F71"/>
    <w:rsid w:val="00126BA4"/>
    <w:rsid w:val="00127892"/>
    <w:rsid w:val="00127BBF"/>
    <w:rsid w:val="00132000"/>
    <w:rsid w:val="00132A8F"/>
    <w:rsid w:val="00134BE3"/>
    <w:rsid w:val="001353EC"/>
    <w:rsid w:val="00135E54"/>
    <w:rsid w:val="00137A1E"/>
    <w:rsid w:val="00140EE6"/>
    <w:rsid w:val="00141C3D"/>
    <w:rsid w:val="00142D5C"/>
    <w:rsid w:val="001440A1"/>
    <w:rsid w:val="0014491E"/>
    <w:rsid w:val="00146BA7"/>
    <w:rsid w:val="00150146"/>
    <w:rsid w:val="0015193A"/>
    <w:rsid w:val="00151AE5"/>
    <w:rsid w:val="0015243A"/>
    <w:rsid w:val="00154018"/>
    <w:rsid w:val="00155D04"/>
    <w:rsid w:val="00155D05"/>
    <w:rsid w:val="001563D5"/>
    <w:rsid w:val="00160408"/>
    <w:rsid w:val="001614A9"/>
    <w:rsid w:val="001627AB"/>
    <w:rsid w:val="001648DC"/>
    <w:rsid w:val="0016562F"/>
    <w:rsid w:val="0016621A"/>
    <w:rsid w:val="00166D9A"/>
    <w:rsid w:val="00170090"/>
    <w:rsid w:val="0017095F"/>
    <w:rsid w:val="00170C3B"/>
    <w:rsid w:val="001712C8"/>
    <w:rsid w:val="0017176C"/>
    <w:rsid w:val="00171947"/>
    <w:rsid w:val="00172A27"/>
    <w:rsid w:val="0017406E"/>
    <w:rsid w:val="001777BB"/>
    <w:rsid w:val="00180822"/>
    <w:rsid w:val="001842B2"/>
    <w:rsid w:val="001848FA"/>
    <w:rsid w:val="00185537"/>
    <w:rsid w:val="00186179"/>
    <w:rsid w:val="00191B15"/>
    <w:rsid w:val="001A048A"/>
    <w:rsid w:val="001A1B81"/>
    <w:rsid w:val="001A3B22"/>
    <w:rsid w:val="001A611F"/>
    <w:rsid w:val="001A71C4"/>
    <w:rsid w:val="001A78A3"/>
    <w:rsid w:val="001B2B8D"/>
    <w:rsid w:val="001B38D6"/>
    <w:rsid w:val="001B3F37"/>
    <w:rsid w:val="001B6627"/>
    <w:rsid w:val="001C4537"/>
    <w:rsid w:val="001C74BA"/>
    <w:rsid w:val="001D18AD"/>
    <w:rsid w:val="001D6F2B"/>
    <w:rsid w:val="001D754E"/>
    <w:rsid w:val="001E2386"/>
    <w:rsid w:val="001E4079"/>
    <w:rsid w:val="001F0A96"/>
    <w:rsid w:val="001F5D34"/>
    <w:rsid w:val="001F79DC"/>
    <w:rsid w:val="00201C82"/>
    <w:rsid w:val="0020517D"/>
    <w:rsid w:val="00205A35"/>
    <w:rsid w:val="0020698F"/>
    <w:rsid w:val="00207BBB"/>
    <w:rsid w:val="00210D3C"/>
    <w:rsid w:val="002113E6"/>
    <w:rsid w:val="00211562"/>
    <w:rsid w:val="00211DBC"/>
    <w:rsid w:val="00214C69"/>
    <w:rsid w:val="00216266"/>
    <w:rsid w:val="00216751"/>
    <w:rsid w:val="00222F5A"/>
    <w:rsid w:val="00223200"/>
    <w:rsid w:val="00223765"/>
    <w:rsid w:val="00225293"/>
    <w:rsid w:val="002265B4"/>
    <w:rsid w:val="00232E8F"/>
    <w:rsid w:val="00236B56"/>
    <w:rsid w:val="0024206A"/>
    <w:rsid w:val="00242660"/>
    <w:rsid w:val="002434B9"/>
    <w:rsid w:val="00246662"/>
    <w:rsid w:val="00253639"/>
    <w:rsid w:val="00260474"/>
    <w:rsid w:val="002618B6"/>
    <w:rsid w:val="00264122"/>
    <w:rsid w:val="002648B6"/>
    <w:rsid w:val="00264967"/>
    <w:rsid w:val="00267233"/>
    <w:rsid w:val="0026746D"/>
    <w:rsid w:val="00271E7A"/>
    <w:rsid w:val="00276C7C"/>
    <w:rsid w:val="00277A56"/>
    <w:rsid w:val="00281479"/>
    <w:rsid w:val="0028399F"/>
    <w:rsid w:val="00284A75"/>
    <w:rsid w:val="00286137"/>
    <w:rsid w:val="00293A8D"/>
    <w:rsid w:val="002A268D"/>
    <w:rsid w:val="002A26FF"/>
    <w:rsid w:val="002A31FE"/>
    <w:rsid w:val="002B0478"/>
    <w:rsid w:val="002B06D5"/>
    <w:rsid w:val="002B1EBB"/>
    <w:rsid w:val="002B1EF0"/>
    <w:rsid w:val="002B3818"/>
    <w:rsid w:val="002B5FCE"/>
    <w:rsid w:val="002C082E"/>
    <w:rsid w:val="002C4271"/>
    <w:rsid w:val="002D06DD"/>
    <w:rsid w:val="002D19BA"/>
    <w:rsid w:val="002D2118"/>
    <w:rsid w:val="002D31C1"/>
    <w:rsid w:val="002D329D"/>
    <w:rsid w:val="002D3500"/>
    <w:rsid w:val="002D3888"/>
    <w:rsid w:val="002D39D5"/>
    <w:rsid w:val="002D76CB"/>
    <w:rsid w:val="002E02D3"/>
    <w:rsid w:val="002E0393"/>
    <w:rsid w:val="002E06FD"/>
    <w:rsid w:val="002E1793"/>
    <w:rsid w:val="002E25CE"/>
    <w:rsid w:val="002E471F"/>
    <w:rsid w:val="002E686B"/>
    <w:rsid w:val="002F1454"/>
    <w:rsid w:val="002F350A"/>
    <w:rsid w:val="002F3E21"/>
    <w:rsid w:val="002F479E"/>
    <w:rsid w:val="00301563"/>
    <w:rsid w:val="003015B7"/>
    <w:rsid w:val="003018EB"/>
    <w:rsid w:val="00301CF7"/>
    <w:rsid w:val="003043D7"/>
    <w:rsid w:val="00304DD7"/>
    <w:rsid w:val="00305771"/>
    <w:rsid w:val="003105BF"/>
    <w:rsid w:val="003109BB"/>
    <w:rsid w:val="00311FED"/>
    <w:rsid w:val="00315EF4"/>
    <w:rsid w:val="003166F8"/>
    <w:rsid w:val="00316A39"/>
    <w:rsid w:val="003172A1"/>
    <w:rsid w:val="00322DFA"/>
    <w:rsid w:val="003272EE"/>
    <w:rsid w:val="00331C65"/>
    <w:rsid w:val="00332025"/>
    <w:rsid w:val="00332283"/>
    <w:rsid w:val="0033248F"/>
    <w:rsid w:val="00334ED9"/>
    <w:rsid w:val="00336E89"/>
    <w:rsid w:val="00342593"/>
    <w:rsid w:val="003503D2"/>
    <w:rsid w:val="003549B8"/>
    <w:rsid w:val="003602B9"/>
    <w:rsid w:val="003646C8"/>
    <w:rsid w:val="00364ABF"/>
    <w:rsid w:val="00365B0E"/>
    <w:rsid w:val="003664CF"/>
    <w:rsid w:val="00366A44"/>
    <w:rsid w:val="00367701"/>
    <w:rsid w:val="00374CCE"/>
    <w:rsid w:val="00375933"/>
    <w:rsid w:val="00376452"/>
    <w:rsid w:val="00381C23"/>
    <w:rsid w:val="0038279B"/>
    <w:rsid w:val="003828A5"/>
    <w:rsid w:val="00383F78"/>
    <w:rsid w:val="00385363"/>
    <w:rsid w:val="00386B99"/>
    <w:rsid w:val="00386C11"/>
    <w:rsid w:val="00392893"/>
    <w:rsid w:val="003930A4"/>
    <w:rsid w:val="0039479C"/>
    <w:rsid w:val="00394950"/>
    <w:rsid w:val="00394A2B"/>
    <w:rsid w:val="00397F1E"/>
    <w:rsid w:val="003A2405"/>
    <w:rsid w:val="003A478C"/>
    <w:rsid w:val="003A4900"/>
    <w:rsid w:val="003A4C7F"/>
    <w:rsid w:val="003A6331"/>
    <w:rsid w:val="003B0AA2"/>
    <w:rsid w:val="003B21C6"/>
    <w:rsid w:val="003C0281"/>
    <w:rsid w:val="003C10DA"/>
    <w:rsid w:val="003C5CA7"/>
    <w:rsid w:val="003C6B5C"/>
    <w:rsid w:val="003C79E3"/>
    <w:rsid w:val="003C79FE"/>
    <w:rsid w:val="003D07C6"/>
    <w:rsid w:val="003D0F38"/>
    <w:rsid w:val="003D44E9"/>
    <w:rsid w:val="003D6A42"/>
    <w:rsid w:val="003E07FA"/>
    <w:rsid w:val="003E1EAC"/>
    <w:rsid w:val="003E41F1"/>
    <w:rsid w:val="003E5467"/>
    <w:rsid w:val="003F3661"/>
    <w:rsid w:val="003F6879"/>
    <w:rsid w:val="003F773B"/>
    <w:rsid w:val="004028A5"/>
    <w:rsid w:val="004058D4"/>
    <w:rsid w:val="004140B4"/>
    <w:rsid w:val="004149B7"/>
    <w:rsid w:val="00414AEC"/>
    <w:rsid w:val="0041562C"/>
    <w:rsid w:val="004167A0"/>
    <w:rsid w:val="00420696"/>
    <w:rsid w:val="00420A53"/>
    <w:rsid w:val="004212D6"/>
    <w:rsid w:val="004228E7"/>
    <w:rsid w:val="00423D78"/>
    <w:rsid w:val="00424A74"/>
    <w:rsid w:val="0042607B"/>
    <w:rsid w:val="00426B4D"/>
    <w:rsid w:val="00426D05"/>
    <w:rsid w:val="00427D3D"/>
    <w:rsid w:val="00430E81"/>
    <w:rsid w:val="0043278B"/>
    <w:rsid w:val="00433E22"/>
    <w:rsid w:val="00434865"/>
    <w:rsid w:val="00436DDF"/>
    <w:rsid w:val="00442A91"/>
    <w:rsid w:val="00442C57"/>
    <w:rsid w:val="00445A9E"/>
    <w:rsid w:val="00445DED"/>
    <w:rsid w:val="00447104"/>
    <w:rsid w:val="004535FF"/>
    <w:rsid w:val="00453835"/>
    <w:rsid w:val="00454DF4"/>
    <w:rsid w:val="0046101C"/>
    <w:rsid w:val="00461845"/>
    <w:rsid w:val="00462243"/>
    <w:rsid w:val="004622CC"/>
    <w:rsid w:val="00462F1A"/>
    <w:rsid w:val="00465A3E"/>
    <w:rsid w:val="00466512"/>
    <w:rsid w:val="00466947"/>
    <w:rsid w:val="004669FD"/>
    <w:rsid w:val="00470667"/>
    <w:rsid w:val="00471630"/>
    <w:rsid w:val="00472003"/>
    <w:rsid w:val="0047339A"/>
    <w:rsid w:val="00474793"/>
    <w:rsid w:val="004763EB"/>
    <w:rsid w:val="0048094B"/>
    <w:rsid w:val="00480C9B"/>
    <w:rsid w:val="004827DF"/>
    <w:rsid w:val="00487C9D"/>
    <w:rsid w:val="00490A3D"/>
    <w:rsid w:val="00494C77"/>
    <w:rsid w:val="00497B70"/>
    <w:rsid w:val="004A0074"/>
    <w:rsid w:val="004A056C"/>
    <w:rsid w:val="004A229C"/>
    <w:rsid w:val="004A233F"/>
    <w:rsid w:val="004A3471"/>
    <w:rsid w:val="004A423A"/>
    <w:rsid w:val="004A473C"/>
    <w:rsid w:val="004A5797"/>
    <w:rsid w:val="004A765C"/>
    <w:rsid w:val="004B3954"/>
    <w:rsid w:val="004B5F61"/>
    <w:rsid w:val="004B7A3E"/>
    <w:rsid w:val="004C0D1B"/>
    <w:rsid w:val="004C2F28"/>
    <w:rsid w:val="004C2FC1"/>
    <w:rsid w:val="004C69FE"/>
    <w:rsid w:val="004D2803"/>
    <w:rsid w:val="004D4019"/>
    <w:rsid w:val="004D4499"/>
    <w:rsid w:val="004D4B38"/>
    <w:rsid w:val="004E26B8"/>
    <w:rsid w:val="004E3B89"/>
    <w:rsid w:val="004E441F"/>
    <w:rsid w:val="004E487C"/>
    <w:rsid w:val="004E5EAB"/>
    <w:rsid w:val="004E5FCE"/>
    <w:rsid w:val="004E74AD"/>
    <w:rsid w:val="004F0ABD"/>
    <w:rsid w:val="004F2ABE"/>
    <w:rsid w:val="004F406E"/>
    <w:rsid w:val="004F43A2"/>
    <w:rsid w:val="004F456F"/>
    <w:rsid w:val="004F49EB"/>
    <w:rsid w:val="004F5805"/>
    <w:rsid w:val="004F5CB8"/>
    <w:rsid w:val="004F7C5F"/>
    <w:rsid w:val="0050324A"/>
    <w:rsid w:val="00503E89"/>
    <w:rsid w:val="00506842"/>
    <w:rsid w:val="00510C0A"/>
    <w:rsid w:val="00511A80"/>
    <w:rsid w:val="00511D70"/>
    <w:rsid w:val="005135BF"/>
    <w:rsid w:val="00516085"/>
    <w:rsid w:val="005160A1"/>
    <w:rsid w:val="005161AD"/>
    <w:rsid w:val="00525AFE"/>
    <w:rsid w:val="00526125"/>
    <w:rsid w:val="00527704"/>
    <w:rsid w:val="00532CEF"/>
    <w:rsid w:val="00532E9D"/>
    <w:rsid w:val="00535686"/>
    <w:rsid w:val="00542F03"/>
    <w:rsid w:val="00543E88"/>
    <w:rsid w:val="005442F6"/>
    <w:rsid w:val="00546836"/>
    <w:rsid w:val="00547545"/>
    <w:rsid w:val="0055136C"/>
    <w:rsid w:val="00551DFB"/>
    <w:rsid w:val="00554213"/>
    <w:rsid w:val="00556F7F"/>
    <w:rsid w:val="00557B5E"/>
    <w:rsid w:val="005612CD"/>
    <w:rsid w:val="005618D2"/>
    <w:rsid w:val="00561C2B"/>
    <w:rsid w:val="00562DE5"/>
    <w:rsid w:val="00572157"/>
    <w:rsid w:val="00572E05"/>
    <w:rsid w:val="00572F68"/>
    <w:rsid w:val="00576E31"/>
    <w:rsid w:val="005771FF"/>
    <w:rsid w:val="0057739E"/>
    <w:rsid w:val="00581740"/>
    <w:rsid w:val="00581D51"/>
    <w:rsid w:val="00581F46"/>
    <w:rsid w:val="005821EA"/>
    <w:rsid w:val="00582562"/>
    <w:rsid w:val="00584420"/>
    <w:rsid w:val="00587C42"/>
    <w:rsid w:val="0059256F"/>
    <w:rsid w:val="00595CB7"/>
    <w:rsid w:val="005961FD"/>
    <w:rsid w:val="00597A2C"/>
    <w:rsid w:val="005A24FF"/>
    <w:rsid w:val="005A25B3"/>
    <w:rsid w:val="005A3406"/>
    <w:rsid w:val="005A659B"/>
    <w:rsid w:val="005A79D1"/>
    <w:rsid w:val="005A7E86"/>
    <w:rsid w:val="005B0BC5"/>
    <w:rsid w:val="005B636C"/>
    <w:rsid w:val="005B6ACC"/>
    <w:rsid w:val="005B6C6A"/>
    <w:rsid w:val="005C0403"/>
    <w:rsid w:val="005C178C"/>
    <w:rsid w:val="005C2DFB"/>
    <w:rsid w:val="005C36E1"/>
    <w:rsid w:val="005C4177"/>
    <w:rsid w:val="005C6978"/>
    <w:rsid w:val="005C7BB8"/>
    <w:rsid w:val="005D005E"/>
    <w:rsid w:val="005D007A"/>
    <w:rsid w:val="005D199A"/>
    <w:rsid w:val="005D1BDF"/>
    <w:rsid w:val="005D4649"/>
    <w:rsid w:val="005E10E1"/>
    <w:rsid w:val="005E19FE"/>
    <w:rsid w:val="005E248A"/>
    <w:rsid w:val="005E403D"/>
    <w:rsid w:val="005E6343"/>
    <w:rsid w:val="005E6B34"/>
    <w:rsid w:val="005E6E46"/>
    <w:rsid w:val="005F0468"/>
    <w:rsid w:val="005F4D2D"/>
    <w:rsid w:val="00604A2C"/>
    <w:rsid w:val="00605567"/>
    <w:rsid w:val="006178CF"/>
    <w:rsid w:val="006201A4"/>
    <w:rsid w:val="0062131F"/>
    <w:rsid w:val="0062178D"/>
    <w:rsid w:val="00625293"/>
    <w:rsid w:val="006278FA"/>
    <w:rsid w:val="006429EB"/>
    <w:rsid w:val="006442B7"/>
    <w:rsid w:val="006468D5"/>
    <w:rsid w:val="006511CF"/>
    <w:rsid w:val="0065240C"/>
    <w:rsid w:val="00654A98"/>
    <w:rsid w:val="006567CC"/>
    <w:rsid w:val="00656CE3"/>
    <w:rsid w:val="0065713A"/>
    <w:rsid w:val="00665A6C"/>
    <w:rsid w:val="0066626B"/>
    <w:rsid w:val="00666C21"/>
    <w:rsid w:val="00667CE2"/>
    <w:rsid w:val="0067026F"/>
    <w:rsid w:val="006703EA"/>
    <w:rsid w:val="00670770"/>
    <w:rsid w:val="00670A27"/>
    <w:rsid w:val="00670DD3"/>
    <w:rsid w:val="0067253A"/>
    <w:rsid w:val="00672C11"/>
    <w:rsid w:val="00674289"/>
    <w:rsid w:val="0067588A"/>
    <w:rsid w:val="006771A8"/>
    <w:rsid w:val="006808DE"/>
    <w:rsid w:val="00683E1A"/>
    <w:rsid w:val="00686C2B"/>
    <w:rsid w:val="00691BCD"/>
    <w:rsid w:val="00694997"/>
    <w:rsid w:val="006A1DD8"/>
    <w:rsid w:val="006A1FA6"/>
    <w:rsid w:val="006A2AB9"/>
    <w:rsid w:val="006A4D9B"/>
    <w:rsid w:val="006A4F37"/>
    <w:rsid w:val="006B38A9"/>
    <w:rsid w:val="006B6719"/>
    <w:rsid w:val="006C040A"/>
    <w:rsid w:val="006C0E0D"/>
    <w:rsid w:val="006C0E9A"/>
    <w:rsid w:val="006C3A8A"/>
    <w:rsid w:val="006C488B"/>
    <w:rsid w:val="006C4BA4"/>
    <w:rsid w:val="006C64BA"/>
    <w:rsid w:val="006D120B"/>
    <w:rsid w:val="006D215D"/>
    <w:rsid w:val="006D36DE"/>
    <w:rsid w:val="006D6EC8"/>
    <w:rsid w:val="006E1883"/>
    <w:rsid w:val="006E1B26"/>
    <w:rsid w:val="006E5065"/>
    <w:rsid w:val="006F0534"/>
    <w:rsid w:val="006F2321"/>
    <w:rsid w:val="0070273A"/>
    <w:rsid w:val="00707552"/>
    <w:rsid w:val="00710B54"/>
    <w:rsid w:val="007110AC"/>
    <w:rsid w:val="007120D6"/>
    <w:rsid w:val="00714566"/>
    <w:rsid w:val="007172CF"/>
    <w:rsid w:val="00722FDF"/>
    <w:rsid w:val="00723FB6"/>
    <w:rsid w:val="00726B38"/>
    <w:rsid w:val="0073067D"/>
    <w:rsid w:val="00734737"/>
    <w:rsid w:val="00737A68"/>
    <w:rsid w:val="00737F24"/>
    <w:rsid w:val="007421EA"/>
    <w:rsid w:val="00750A1A"/>
    <w:rsid w:val="00751297"/>
    <w:rsid w:val="00754FE0"/>
    <w:rsid w:val="007550D8"/>
    <w:rsid w:val="007566B8"/>
    <w:rsid w:val="00757F47"/>
    <w:rsid w:val="007601EC"/>
    <w:rsid w:val="00760C74"/>
    <w:rsid w:val="00762FB4"/>
    <w:rsid w:val="00762FEC"/>
    <w:rsid w:val="00763E84"/>
    <w:rsid w:val="00763FC2"/>
    <w:rsid w:val="00764C3F"/>
    <w:rsid w:val="0076606F"/>
    <w:rsid w:val="0076723D"/>
    <w:rsid w:val="00771FF8"/>
    <w:rsid w:val="007746F5"/>
    <w:rsid w:val="00777727"/>
    <w:rsid w:val="007844A8"/>
    <w:rsid w:val="00784863"/>
    <w:rsid w:val="0078689E"/>
    <w:rsid w:val="00787A16"/>
    <w:rsid w:val="00790888"/>
    <w:rsid w:val="007963EB"/>
    <w:rsid w:val="00797906"/>
    <w:rsid w:val="007A03D1"/>
    <w:rsid w:val="007A0FE9"/>
    <w:rsid w:val="007A1CF5"/>
    <w:rsid w:val="007A1FBF"/>
    <w:rsid w:val="007A499E"/>
    <w:rsid w:val="007B0F46"/>
    <w:rsid w:val="007B3DC6"/>
    <w:rsid w:val="007B7A4A"/>
    <w:rsid w:val="007C1F3D"/>
    <w:rsid w:val="007C2DA9"/>
    <w:rsid w:val="007C3C0E"/>
    <w:rsid w:val="007C4B7F"/>
    <w:rsid w:val="007C6E2F"/>
    <w:rsid w:val="007D3878"/>
    <w:rsid w:val="007D3CFB"/>
    <w:rsid w:val="007D6DA2"/>
    <w:rsid w:val="007D7642"/>
    <w:rsid w:val="007E1DBD"/>
    <w:rsid w:val="007E494D"/>
    <w:rsid w:val="007E4EE3"/>
    <w:rsid w:val="007E6A00"/>
    <w:rsid w:val="007E6F2C"/>
    <w:rsid w:val="007F3616"/>
    <w:rsid w:val="007F3E73"/>
    <w:rsid w:val="007F51FE"/>
    <w:rsid w:val="00800D4E"/>
    <w:rsid w:val="00801410"/>
    <w:rsid w:val="008037E5"/>
    <w:rsid w:val="008040C2"/>
    <w:rsid w:val="00804421"/>
    <w:rsid w:val="0080738C"/>
    <w:rsid w:val="008107B7"/>
    <w:rsid w:val="00811E50"/>
    <w:rsid w:val="0081696F"/>
    <w:rsid w:val="00821DD0"/>
    <w:rsid w:val="00824967"/>
    <w:rsid w:val="00826794"/>
    <w:rsid w:val="00826A9E"/>
    <w:rsid w:val="008312CE"/>
    <w:rsid w:val="008327F4"/>
    <w:rsid w:val="008342DF"/>
    <w:rsid w:val="00834806"/>
    <w:rsid w:val="00835122"/>
    <w:rsid w:val="00837149"/>
    <w:rsid w:val="00840123"/>
    <w:rsid w:val="00843837"/>
    <w:rsid w:val="008459C6"/>
    <w:rsid w:val="00851B6D"/>
    <w:rsid w:val="00852D65"/>
    <w:rsid w:val="008543C8"/>
    <w:rsid w:val="0085559D"/>
    <w:rsid w:val="00856D5C"/>
    <w:rsid w:val="008572D0"/>
    <w:rsid w:val="00861EF2"/>
    <w:rsid w:val="00861FD6"/>
    <w:rsid w:val="0087142D"/>
    <w:rsid w:val="00875027"/>
    <w:rsid w:val="00875DAC"/>
    <w:rsid w:val="0088485F"/>
    <w:rsid w:val="008851C7"/>
    <w:rsid w:val="00885A6D"/>
    <w:rsid w:val="00886442"/>
    <w:rsid w:val="00887FA4"/>
    <w:rsid w:val="00892869"/>
    <w:rsid w:val="00894C4F"/>
    <w:rsid w:val="00896EED"/>
    <w:rsid w:val="008A0733"/>
    <w:rsid w:val="008A0E7A"/>
    <w:rsid w:val="008A4901"/>
    <w:rsid w:val="008A64FC"/>
    <w:rsid w:val="008A798F"/>
    <w:rsid w:val="008B33AA"/>
    <w:rsid w:val="008C00ED"/>
    <w:rsid w:val="008C0AB5"/>
    <w:rsid w:val="008C2D62"/>
    <w:rsid w:val="008C60BA"/>
    <w:rsid w:val="008C614E"/>
    <w:rsid w:val="008D0EBC"/>
    <w:rsid w:val="008D3B5B"/>
    <w:rsid w:val="008D3C74"/>
    <w:rsid w:val="008D45AF"/>
    <w:rsid w:val="008D4A05"/>
    <w:rsid w:val="008D5934"/>
    <w:rsid w:val="008E18EF"/>
    <w:rsid w:val="008E20D8"/>
    <w:rsid w:val="008E2B17"/>
    <w:rsid w:val="008E52A0"/>
    <w:rsid w:val="008E53E0"/>
    <w:rsid w:val="008E5D13"/>
    <w:rsid w:val="008E6578"/>
    <w:rsid w:val="008E72E8"/>
    <w:rsid w:val="008F6BD8"/>
    <w:rsid w:val="008F7183"/>
    <w:rsid w:val="008F789C"/>
    <w:rsid w:val="0090699C"/>
    <w:rsid w:val="00906B39"/>
    <w:rsid w:val="00906B91"/>
    <w:rsid w:val="00907027"/>
    <w:rsid w:val="009104E5"/>
    <w:rsid w:val="0091213C"/>
    <w:rsid w:val="009150B7"/>
    <w:rsid w:val="00920A54"/>
    <w:rsid w:val="00920DC8"/>
    <w:rsid w:val="00922A44"/>
    <w:rsid w:val="0092327F"/>
    <w:rsid w:val="009241B0"/>
    <w:rsid w:val="00924915"/>
    <w:rsid w:val="0092515C"/>
    <w:rsid w:val="00927403"/>
    <w:rsid w:val="009278D8"/>
    <w:rsid w:val="009309D0"/>
    <w:rsid w:val="00932D56"/>
    <w:rsid w:val="009415D2"/>
    <w:rsid w:val="009416F5"/>
    <w:rsid w:val="00941869"/>
    <w:rsid w:val="0094342B"/>
    <w:rsid w:val="009437B2"/>
    <w:rsid w:val="00944F76"/>
    <w:rsid w:val="00947E4F"/>
    <w:rsid w:val="00950676"/>
    <w:rsid w:val="0095415C"/>
    <w:rsid w:val="0095444C"/>
    <w:rsid w:val="00960349"/>
    <w:rsid w:val="00962F58"/>
    <w:rsid w:val="00963908"/>
    <w:rsid w:val="00963DC4"/>
    <w:rsid w:val="009651BA"/>
    <w:rsid w:val="00971175"/>
    <w:rsid w:val="00973E09"/>
    <w:rsid w:val="00974C27"/>
    <w:rsid w:val="009761B9"/>
    <w:rsid w:val="00980875"/>
    <w:rsid w:val="0098181F"/>
    <w:rsid w:val="00981B2C"/>
    <w:rsid w:val="0098571D"/>
    <w:rsid w:val="00985971"/>
    <w:rsid w:val="00990B07"/>
    <w:rsid w:val="00991F8F"/>
    <w:rsid w:val="00993913"/>
    <w:rsid w:val="0099411A"/>
    <w:rsid w:val="00996387"/>
    <w:rsid w:val="009A07ED"/>
    <w:rsid w:val="009A09CB"/>
    <w:rsid w:val="009A0B5B"/>
    <w:rsid w:val="009A1C2A"/>
    <w:rsid w:val="009A326E"/>
    <w:rsid w:val="009B1CB9"/>
    <w:rsid w:val="009B4E10"/>
    <w:rsid w:val="009B5A7E"/>
    <w:rsid w:val="009C27DF"/>
    <w:rsid w:val="009C4DCB"/>
    <w:rsid w:val="009C4FBB"/>
    <w:rsid w:val="009C6352"/>
    <w:rsid w:val="009C64B1"/>
    <w:rsid w:val="009D3249"/>
    <w:rsid w:val="009D3B59"/>
    <w:rsid w:val="009D3D8C"/>
    <w:rsid w:val="009D5D21"/>
    <w:rsid w:val="009E2582"/>
    <w:rsid w:val="009E3CDC"/>
    <w:rsid w:val="009E7317"/>
    <w:rsid w:val="009F2BE8"/>
    <w:rsid w:val="009F30D4"/>
    <w:rsid w:val="009F3E3C"/>
    <w:rsid w:val="009F6150"/>
    <w:rsid w:val="009F6AE5"/>
    <w:rsid w:val="009F7036"/>
    <w:rsid w:val="00A01F8A"/>
    <w:rsid w:val="00A02884"/>
    <w:rsid w:val="00A028EE"/>
    <w:rsid w:val="00A0307B"/>
    <w:rsid w:val="00A0756C"/>
    <w:rsid w:val="00A13A4A"/>
    <w:rsid w:val="00A2079C"/>
    <w:rsid w:val="00A22D23"/>
    <w:rsid w:val="00A23F23"/>
    <w:rsid w:val="00A24A47"/>
    <w:rsid w:val="00A24F0D"/>
    <w:rsid w:val="00A25D01"/>
    <w:rsid w:val="00A31608"/>
    <w:rsid w:val="00A33181"/>
    <w:rsid w:val="00A33C48"/>
    <w:rsid w:val="00A342CA"/>
    <w:rsid w:val="00A353F8"/>
    <w:rsid w:val="00A35D0A"/>
    <w:rsid w:val="00A35D94"/>
    <w:rsid w:val="00A3722B"/>
    <w:rsid w:val="00A4511E"/>
    <w:rsid w:val="00A45A63"/>
    <w:rsid w:val="00A45F2E"/>
    <w:rsid w:val="00A46CAD"/>
    <w:rsid w:val="00A505E9"/>
    <w:rsid w:val="00A5490F"/>
    <w:rsid w:val="00A54EE3"/>
    <w:rsid w:val="00A55E81"/>
    <w:rsid w:val="00A60036"/>
    <w:rsid w:val="00A61503"/>
    <w:rsid w:val="00A61C25"/>
    <w:rsid w:val="00A61FB8"/>
    <w:rsid w:val="00A67807"/>
    <w:rsid w:val="00A709FC"/>
    <w:rsid w:val="00A715B6"/>
    <w:rsid w:val="00A720EE"/>
    <w:rsid w:val="00A722D8"/>
    <w:rsid w:val="00A73976"/>
    <w:rsid w:val="00A74BF7"/>
    <w:rsid w:val="00A75FB2"/>
    <w:rsid w:val="00A7641E"/>
    <w:rsid w:val="00A811B7"/>
    <w:rsid w:val="00A84FE7"/>
    <w:rsid w:val="00A869E6"/>
    <w:rsid w:val="00A86E20"/>
    <w:rsid w:val="00A87594"/>
    <w:rsid w:val="00A90C76"/>
    <w:rsid w:val="00A91111"/>
    <w:rsid w:val="00A94BDF"/>
    <w:rsid w:val="00A95D3D"/>
    <w:rsid w:val="00A97DF8"/>
    <w:rsid w:val="00AA25E3"/>
    <w:rsid w:val="00AB03D9"/>
    <w:rsid w:val="00AB054B"/>
    <w:rsid w:val="00AB0DB8"/>
    <w:rsid w:val="00AB0DCA"/>
    <w:rsid w:val="00AB35A4"/>
    <w:rsid w:val="00AB3AD1"/>
    <w:rsid w:val="00AB3DC1"/>
    <w:rsid w:val="00AB4869"/>
    <w:rsid w:val="00AB5208"/>
    <w:rsid w:val="00AB5DBD"/>
    <w:rsid w:val="00AB745B"/>
    <w:rsid w:val="00AC29C6"/>
    <w:rsid w:val="00AC2A07"/>
    <w:rsid w:val="00AC2B52"/>
    <w:rsid w:val="00AC4AFB"/>
    <w:rsid w:val="00AC6550"/>
    <w:rsid w:val="00AC71E4"/>
    <w:rsid w:val="00AC729A"/>
    <w:rsid w:val="00AD0EDE"/>
    <w:rsid w:val="00AD1C23"/>
    <w:rsid w:val="00AD4E5D"/>
    <w:rsid w:val="00AD68C1"/>
    <w:rsid w:val="00AE1623"/>
    <w:rsid w:val="00AE5BA3"/>
    <w:rsid w:val="00AE6829"/>
    <w:rsid w:val="00AF1DF9"/>
    <w:rsid w:val="00AF243F"/>
    <w:rsid w:val="00AF38BC"/>
    <w:rsid w:val="00AF4E8D"/>
    <w:rsid w:val="00B00C64"/>
    <w:rsid w:val="00B02FE4"/>
    <w:rsid w:val="00B04647"/>
    <w:rsid w:val="00B06917"/>
    <w:rsid w:val="00B0752B"/>
    <w:rsid w:val="00B1125F"/>
    <w:rsid w:val="00B1219B"/>
    <w:rsid w:val="00B15880"/>
    <w:rsid w:val="00B16346"/>
    <w:rsid w:val="00B1719F"/>
    <w:rsid w:val="00B17416"/>
    <w:rsid w:val="00B20DEA"/>
    <w:rsid w:val="00B2397A"/>
    <w:rsid w:val="00B24BE2"/>
    <w:rsid w:val="00B25D2B"/>
    <w:rsid w:val="00B264AC"/>
    <w:rsid w:val="00B30020"/>
    <w:rsid w:val="00B40B3D"/>
    <w:rsid w:val="00B416B6"/>
    <w:rsid w:val="00B418DD"/>
    <w:rsid w:val="00B4363A"/>
    <w:rsid w:val="00B442BA"/>
    <w:rsid w:val="00B47471"/>
    <w:rsid w:val="00B47827"/>
    <w:rsid w:val="00B47C58"/>
    <w:rsid w:val="00B638E1"/>
    <w:rsid w:val="00B66839"/>
    <w:rsid w:val="00B75783"/>
    <w:rsid w:val="00B76B2E"/>
    <w:rsid w:val="00B81868"/>
    <w:rsid w:val="00B82FBE"/>
    <w:rsid w:val="00B83A49"/>
    <w:rsid w:val="00B850DA"/>
    <w:rsid w:val="00B86D9C"/>
    <w:rsid w:val="00B91DF7"/>
    <w:rsid w:val="00B92A81"/>
    <w:rsid w:val="00B934C1"/>
    <w:rsid w:val="00B9564A"/>
    <w:rsid w:val="00B9583D"/>
    <w:rsid w:val="00B964B3"/>
    <w:rsid w:val="00BA048F"/>
    <w:rsid w:val="00BA35F7"/>
    <w:rsid w:val="00BA405A"/>
    <w:rsid w:val="00BA5086"/>
    <w:rsid w:val="00BA5D6C"/>
    <w:rsid w:val="00BA6B81"/>
    <w:rsid w:val="00BB0F43"/>
    <w:rsid w:val="00BB2324"/>
    <w:rsid w:val="00BB4793"/>
    <w:rsid w:val="00BB4D8B"/>
    <w:rsid w:val="00BB52A9"/>
    <w:rsid w:val="00BB5D75"/>
    <w:rsid w:val="00BB67BC"/>
    <w:rsid w:val="00BB7E89"/>
    <w:rsid w:val="00BC2178"/>
    <w:rsid w:val="00BC3978"/>
    <w:rsid w:val="00BC43F8"/>
    <w:rsid w:val="00BC7972"/>
    <w:rsid w:val="00BD03D9"/>
    <w:rsid w:val="00BD1A35"/>
    <w:rsid w:val="00BD1B9C"/>
    <w:rsid w:val="00BD383D"/>
    <w:rsid w:val="00BD3AF2"/>
    <w:rsid w:val="00BD4041"/>
    <w:rsid w:val="00BD47D0"/>
    <w:rsid w:val="00BD4BB4"/>
    <w:rsid w:val="00BD4D2D"/>
    <w:rsid w:val="00BD7D80"/>
    <w:rsid w:val="00BE1446"/>
    <w:rsid w:val="00BE1C73"/>
    <w:rsid w:val="00BE1F11"/>
    <w:rsid w:val="00BE377A"/>
    <w:rsid w:val="00BE45F6"/>
    <w:rsid w:val="00BE6F30"/>
    <w:rsid w:val="00BF07DA"/>
    <w:rsid w:val="00BF0DCB"/>
    <w:rsid w:val="00BF7478"/>
    <w:rsid w:val="00C01929"/>
    <w:rsid w:val="00C04434"/>
    <w:rsid w:val="00C04F2D"/>
    <w:rsid w:val="00C1152E"/>
    <w:rsid w:val="00C11B3E"/>
    <w:rsid w:val="00C13841"/>
    <w:rsid w:val="00C14436"/>
    <w:rsid w:val="00C15FB3"/>
    <w:rsid w:val="00C1739F"/>
    <w:rsid w:val="00C21DD5"/>
    <w:rsid w:val="00C2221B"/>
    <w:rsid w:val="00C25ED8"/>
    <w:rsid w:val="00C30808"/>
    <w:rsid w:val="00C31209"/>
    <w:rsid w:val="00C35986"/>
    <w:rsid w:val="00C466AB"/>
    <w:rsid w:val="00C47F76"/>
    <w:rsid w:val="00C50CF4"/>
    <w:rsid w:val="00C53254"/>
    <w:rsid w:val="00C5549D"/>
    <w:rsid w:val="00C5593A"/>
    <w:rsid w:val="00C56FA5"/>
    <w:rsid w:val="00C61871"/>
    <w:rsid w:val="00C62DAD"/>
    <w:rsid w:val="00C639A9"/>
    <w:rsid w:val="00C645F6"/>
    <w:rsid w:val="00C65FEA"/>
    <w:rsid w:val="00C67A5A"/>
    <w:rsid w:val="00C718DD"/>
    <w:rsid w:val="00C72AC5"/>
    <w:rsid w:val="00C7360B"/>
    <w:rsid w:val="00C74BC9"/>
    <w:rsid w:val="00C77834"/>
    <w:rsid w:val="00C77DE8"/>
    <w:rsid w:val="00C803C9"/>
    <w:rsid w:val="00C80AB6"/>
    <w:rsid w:val="00C8329E"/>
    <w:rsid w:val="00C84869"/>
    <w:rsid w:val="00C86467"/>
    <w:rsid w:val="00C86655"/>
    <w:rsid w:val="00C909F0"/>
    <w:rsid w:val="00C92389"/>
    <w:rsid w:val="00C926E4"/>
    <w:rsid w:val="00C94C9B"/>
    <w:rsid w:val="00CA062B"/>
    <w:rsid w:val="00CA1CD9"/>
    <w:rsid w:val="00CA1E8A"/>
    <w:rsid w:val="00CA3871"/>
    <w:rsid w:val="00CA764B"/>
    <w:rsid w:val="00CB00B3"/>
    <w:rsid w:val="00CB432C"/>
    <w:rsid w:val="00CB4731"/>
    <w:rsid w:val="00CB57EA"/>
    <w:rsid w:val="00CC0468"/>
    <w:rsid w:val="00CC2E53"/>
    <w:rsid w:val="00CC42E9"/>
    <w:rsid w:val="00CC51B0"/>
    <w:rsid w:val="00CC7F58"/>
    <w:rsid w:val="00CD136F"/>
    <w:rsid w:val="00CD37DC"/>
    <w:rsid w:val="00CD3DC8"/>
    <w:rsid w:val="00CD5521"/>
    <w:rsid w:val="00CE0E26"/>
    <w:rsid w:val="00CE25A1"/>
    <w:rsid w:val="00CE46FD"/>
    <w:rsid w:val="00CE4F71"/>
    <w:rsid w:val="00CE7810"/>
    <w:rsid w:val="00CE7BF0"/>
    <w:rsid w:val="00CF109E"/>
    <w:rsid w:val="00CF39ED"/>
    <w:rsid w:val="00CF518F"/>
    <w:rsid w:val="00CF7E17"/>
    <w:rsid w:val="00D0013D"/>
    <w:rsid w:val="00D0199B"/>
    <w:rsid w:val="00D031A9"/>
    <w:rsid w:val="00D11A56"/>
    <w:rsid w:val="00D12E83"/>
    <w:rsid w:val="00D131E4"/>
    <w:rsid w:val="00D135F1"/>
    <w:rsid w:val="00D145C8"/>
    <w:rsid w:val="00D15A32"/>
    <w:rsid w:val="00D15C7B"/>
    <w:rsid w:val="00D16CC4"/>
    <w:rsid w:val="00D17E3C"/>
    <w:rsid w:val="00D2382D"/>
    <w:rsid w:val="00D244DF"/>
    <w:rsid w:val="00D2751D"/>
    <w:rsid w:val="00D3063F"/>
    <w:rsid w:val="00D32157"/>
    <w:rsid w:val="00D32E4C"/>
    <w:rsid w:val="00D35E42"/>
    <w:rsid w:val="00D367DB"/>
    <w:rsid w:val="00D36935"/>
    <w:rsid w:val="00D4072F"/>
    <w:rsid w:val="00D43F62"/>
    <w:rsid w:val="00D45F86"/>
    <w:rsid w:val="00D46DEB"/>
    <w:rsid w:val="00D51DCD"/>
    <w:rsid w:val="00D52FFC"/>
    <w:rsid w:val="00D533DD"/>
    <w:rsid w:val="00D53D37"/>
    <w:rsid w:val="00D5548C"/>
    <w:rsid w:val="00D613E0"/>
    <w:rsid w:val="00D628D8"/>
    <w:rsid w:val="00D6673B"/>
    <w:rsid w:val="00D707FA"/>
    <w:rsid w:val="00D71ADF"/>
    <w:rsid w:val="00D74CF4"/>
    <w:rsid w:val="00D7546E"/>
    <w:rsid w:val="00D84963"/>
    <w:rsid w:val="00D866F2"/>
    <w:rsid w:val="00D8736F"/>
    <w:rsid w:val="00D90146"/>
    <w:rsid w:val="00D94371"/>
    <w:rsid w:val="00D94626"/>
    <w:rsid w:val="00D95543"/>
    <w:rsid w:val="00D9728B"/>
    <w:rsid w:val="00DA0B9B"/>
    <w:rsid w:val="00DA7E71"/>
    <w:rsid w:val="00DB2873"/>
    <w:rsid w:val="00DB3B7E"/>
    <w:rsid w:val="00DB4A8E"/>
    <w:rsid w:val="00DB55BE"/>
    <w:rsid w:val="00DB5F04"/>
    <w:rsid w:val="00DC04E0"/>
    <w:rsid w:val="00DC0F43"/>
    <w:rsid w:val="00DC1507"/>
    <w:rsid w:val="00DC41B2"/>
    <w:rsid w:val="00DC4A1F"/>
    <w:rsid w:val="00DD2460"/>
    <w:rsid w:val="00DD3F2E"/>
    <w:rsid w:val="00DD4272"/>
    <w:rsid w:val="00DE06D5"/>
    <w:rsid w:val="00DE13FD"/>
    <w:rsid w:val="00DE27F9"/>
    <w:rsid w:val="00DF28D6"/>
    <w:rsid w:val="00DF2C6B"/>
    <w:rsid w:val="00DF2F87"/>
    <w:rsid w:val="00DF397D"/>
    <w:rsid w:val="00DF3CCE"/>
    <w:rsid w:val="00DF4707"/>
    <w:rsid w:val="00DF4B32"/>
    <w:rsid w:val="00DF4DDC"/>
    <w:rsid w:val="00DF6AC4"/>
    <w:rsid w:val="00DF79BE"/>
    <w:rsid w:val="00E024F9"/>
    <w:rsid w:val="00E03019"/>
    <w:rsid w:val="00E033A3"/>
    <w:rsid w:val="00E104A4"/>
    <w:rsid w:val="00E10600"/>
    <w:rsid w:val="00E110EF"/>
    <w:rsid w:val="00E12EBF"/>
    <w:rsid w:val="00E132F9"/>
    <w:rsid w:val="00E15BB0"/>
    <w:rsid w:val="00E20AC5"/>
    <w:rsid w:val="00E213B5"/>
    <w:rsid w:val="00E218BD"/>
    <w:rsid w:val="00E21EB5"/>
    <w:rsid w:val="00E270C5"/>
    <w:rsid w:val="00E3570A"/>
    <w:rsid w:val="00E445CA"/>
    <w:rsid w:val="00E45BE4"/>
    <w:rsid w:val="00E505E5"/>
    <w:rsid w:val="00E5367E"/>
    <w:rsid w:val="00E54B90"/>
    <w:rsid w:val="00E54D46"/>
    <w:rsid w:val="00E56575"/>
    <w:rsid w:val="00E63DDB"/>
    <w:rsid w:val="00E65AB4"/>
    <w:rsid w:val="00E664CE"/>
    <w:rsid w:val="00E67213"/>
    <w:rsid w:val="00E672C6"/>
    <w:rsid w:val="00E720ED"/>
    <w:rsid w:val="00E7238C"/>
    <w:rsid w:val="00E7384B"/>
    <w:rsid w:val="00E80050"/>
    <w:rsid w:val="00E80DF6"/>
    <w:rsid w:val="00E83714"/>
    <w:rsid w:val="00E935E6"/>
    <w:rsid w:val="00E968DC"/>
    <w:rsid w:val="00EA1C4D"/>
    <w:rsid w:val="00EA60EB"/>
    <w:rsid w:val="00EA7D7C"/>
    <w:rsid w:val="00EB02D3"/>
    <w:rsid w:val="00EB169B"/>
    <w:rsid w:val="00EB1DD3"/>
    <w:rsid w:val="00EB30C4"/>
    <w:rsid w:val="00EB3532"/>
    <w:rsid w:val="00EB3C38"/>
    <w:rsid w:val="00EB5306"/>
    <w:rsid w:val="00EB56C5"/>
    <w:rsid w:val="00EB5721"/>
    <w:rsid w:val="00EB6446"/>
    <w:rsid w:val="00EB72E8"/>
    <w:rsid w:val="00EB7952"/>
    <w:rsid w:val="00EC2301"/>
    <w:rsid w:val="00EC3756"/>
    <w:rsid w:val="00EC4682"/>
    <w:rsid w:val="00EC5098"/>
    <w:rsid w:val="00EC533F"/>
    <w:rsid w:val="00EC6EA4"/>
    <w:rsid w:val="00EC75B5"/>
    <w:rsid w:val="00EC7A53"/>
    <w:rsid w:val="00ED06BE"/>
    <w:rsid w:val="00ED40DC"/>
    <w:rsid w:val="00ED7A4E"/>
    <w:rsid w:val="00ED7F65"/>
    <w:rsid w:val="00EE5D5E"/>
    <w:rsid w:val="00EE5F05"/>
    <w:rsid w:val="00EE6AFF"/>
    <w:rsid w:val="00EE779D"/>
    <w:rsid w:val="00EF0B88"/>
    <w:rsid w:val="00EF11CF"/>
    <w:rsid w:val="00EF44BF"/>
    <w:rsid w:val="00EF6DBD"/>
    <w:rsid w:val="00F004C5"/>
    <w:rsid w:val="00F020DF"/>
    <w:rsid w:val="00F02466"/>
    <w:rsid w:val="00F03B1D"/>
    <w:rsid w:val="00F046F0"/>
    <w:rsid w:val="00F06E89"/>
    <w:rsid w:val="00F07F5C"/>
    <w:rsid w:val="00F136D5"/>
    <w:rsid w:val="00F13956"/>
    <w:rsid w:val="00F20285"/>
    <w:rsid w:val="00F219DC"/>
    <w:rsid w:val="00F22115"/>
    <w:rsid w:val="00F227F6"/>
    <w:rsid w:val="00F27B58"/>
    <w:rsid w:val="00F33AF9"/>
    <w:rsid w:val="00F35DB7"/>
    <w:rsid w:val="00F3760A"/>
    <w:rsid w:val="00F423AC"/>
    <w:rsid w:val="00F425CB"/>
    <w:rsid w:val="00F44577"/>
    <w:rsid w:val="00F5025D"/>
    <w:rsid w:val="00F51133"/>
    <w:rsid w:val="00F52C94"/>
    <w:rsid w:val="00F53CB1"/>
    <w:rsid w:val="00F555F4"/>
    <w:rsid w:val="00F556DC"/>
    <w:rsid w:val="00F606B5"/>
    <w:rsid w:val="00F6156F"/>
    <w:rsid w:val="00F63674"/>
    <w:rsid w:val="00F71CEF"/>
    <w:rsid w:val="00F77DC9"/>
    <w:rsid w:val="00F81CF8"/>
    <w:rsid w:val="00F82FFE"/>
    <w:rsid w:val="00F83309"/>
    <w:rsid w:val="00F84BC0"/>
    <w:rsid w:val="00F86801"/>
    <w:rsid w:val="00F87299"/>
    <w:rsid w:val="00F90CB1"/>
    <w:rsid w:val="00F911C8"/>
    <w:rsid w:val="00F91C60"/>
    <w:rsid w:val="00F92C4C"/>
    <w:rsid w:val="00F92F00"/>
    <w:rsid w:val="00F95D71"/>
    <w:rsid w:val="00FA0BFA"/>
    <w:rsid w:val="00FA10AB"/>
    <w:rsid w:val="00FA35EC"/>
    <w:rsid w:val="00FA3742"/>
    <w:rsid w:val="00FA51BD"/>
    <w:rsid w:val="00FA6799"/>
    <w:rsid w:val="00FB3203"/>
    <w:rsid w:val="00FB475B"/>
    <w:rsid w:val="00FB7A1A"/>
    <w:rsid w:val="00FC50AC"/>
    <w:rsid w:val="00FC5575"/>
    <w:rsid w:val="00FC69D7"/>
    <w:rsid w:val="00FD043A"/>
    <w:rsid w:val="00FD21CA"/>
    <w:rsid w:val="00FD6022"/>
    <w:rsid w:val="00FD6D9B"/>
    <w:rsid w:val="00FE2F10"/>
    <w:rsid w:val="00FE5CF8"/>
    <w:rsid w:val="00FF17F9"/>
    <w:rsid w:val="00FF2F8B"/>
    <w:rsid w:val="00FF5C8B"/>
    <w:rsid w:val="00FF6150"/>
    <w:rsid w:val="00FF69F4"/>
    <w:rsid w:val="0159301C"/>
    <w:rsid w:val="04F27A0F"/>
    <w:rsid w:val="052B4DC2"/>
    <w:rsid w:val="068E6021"/>
    <w:rsid w:val="06E23AB3"/>
    <w:rsid w:val="07A07BF6"/>
    <w:rsid w:val="07E0402E"/>
    <w:rsid w:val="08114650"/>
    <w:rsid w:val="091837BC"/>
    <w:rsid w:val="0A3B3FA3"/>
    <w:rsid w:val="0BE669F2"/>
    <w:rsid w:val="0C142961"/>
    <w:rsid w:val="0C476893"/>
    <w:rsid w:val="104F0838"/>
    <w:rsid w:val="11357601"/>
    <w:rsid w:val="123D6042"/>
    <w:rsid w:val="12F1330F"/>
    <w:rsid w:val="12F20174"/>
    <w:rsid w:val="12FA225A"/>
    <w:rsid w:val="13673B1E"/>
    <w:rsid w:val="13AD6967"/>
    <w:rsid w:val="15746707"/>
    <w:rsid w:val="16432FF4"/>
    <w:rsid w:val="174F2A9F"/>
    <w:rsid w:val="17A023BF"/>
    <w:rsid w:val="180A4C18"/>
    <w:rsid w:val="187E533F"/>
    <w:rsid w:val="19794F7F"/>
    <w:rsid w:val="197F10A2"/>
    <w:rsid w:val="19903293"/>
    <w:rsid w:val="199A4D02"/>
    <w:rsid w:val="1B0E496A"/>
    <w:rsid w:val="1B2456E4"/>
    <w:rsid w:val="1B7B0984"/>
    <w:rsid w:val="1BD6378F"/>
    <w:rsid w:val="1DEA52D0"/>
    <w:rsid w:val="1EAA4A5F"/>
    <w:rsid w:val="1ECB5101"/>
    <w:rsid w:val="1F387521"/>
    <w:rsid w:val="1FD53D5E"/>
    <w:rsid w:val="1FE50F5E"/>
    <w:rsid w:val="20692E24"/>
    <w:rsid w:val="210D2200"/>
    <w:rsid w:val="21CB3390"/>
    <w:rsid w:val="21EB5ABA"/>
    <w:rsid w:val="224A458F"/>
    <w:rsid w:val="22CA3153"/>
    <w:rsid w:val="22D537B8"/>
    <w:rsid w:val="230B25FA"/>
    <w:rsid w:val="237607F8"/>
    <w:rsid w:val="25C30F87"/>
    <w:rsid w:val="26695200"/>
    <w:rsid w:val="268A7650"/>
    <w:rsid w:val="27231581"/>
    <w:rsid w:val="28B470E3"/>
    <w:rsid w:val="29385A89"/>
    <w:rsid w:val="29BB4940"/>
    <w:rsid w:val="2AC46EA9"/>
    <w:rsid w:val="2BB4374E"/>
    <w:rsid w:val="2BCA6741"/>
    <w:rsid w:val="2C033176"/>
    <w:rsid w:val="2CE81574"/>
    <w:rsid w:val="2DD97A5B"/>
    <w:rsid w:val="2ECB6A58"/>
    <w:rsid w:val="2F4E278A"/>
    <w:rsid w:val="300119A1"/>
    <w:rsid w:val="305A62E5"/>
    <w:rsid w:val="32C72628"/>
    <w:rsid w:val="33941B0E"/>
    <w:rsid w:val="33A45AC9"/>
    <w:rsid w:val="3489079D"/>
    <w:rsid w:val="35172A91"/>
    <w:rsid w:val="35295A72"/>
    <w:rsid w:val="36D27E5A"/>
    <w:rsid w:val="37696CBF"/>
    <w:rsid w:val="38B30FAB"/>
    <w:rsid w:val="39FB75BE"/>
    <w:rsid w:val="3A3951BD"/>
    <w:rsid w:val="3A8D5509"/>
    <w:rsid w:val="3AA30B37"/>
    <w:rsid w:val="3C447867"/>
    <w:rsid w:val="3CC93AF8"/>
    <w:rsid w:val="3CDF6A29"/>
    <w:rsid w:val="3E063608"/>
    <w:rsid w:val="3E0C29C0"/>
    <w:rsid w:val="3E7447EB"/>
    <w:rsid w:val="42151CB7"/>
    <w:rsid w:val="42310E70"/>
    <w:rsid w:val="43A833B4"/>
    <w:rsid w:val="4404683C"/>
    <w:rsid w:val="45002953"/>
    <w:rsid w:val="45F66658"/>
    <w:rsid w:val="48F66061"/>
    <w:rsid w:val="49026328"/>
    <w:rsid w:val="49862820"/>
    <w:rsid w:val="4AE01685"/>
    <w:rsid w:val="4B294DDA"/>
    <w:rsid w:val="4C0F1D02"/>
    <w:rsid w:val="4C305B0A"/>
    <w:rsid w:val="4EED5944"/>
    <w:rsid w:val="4F082F58"/>
    <w:rsid w:val="4FCC3A32"/>
    <w:rsid w:val="50707047"/>
    <w:rsid w:val="5156444F"/>
    <w:rsid w:val="519A6372"/>
    <w:rsid w:val="51D460DA"/>
    <w:rsid w:val="5428654C"/>
    <w:rsid w:val="56802224"/>
    <w:rsid w:val="57C714AE"/>
    <w:rsid w:val="57D77F64"/>
    <w:rsid w:val="599D5F6B"/>
    <w:rsid w:val="5AE44274"/>
    <w:rsid w:val="5C6E060C"/>
    <w:rsid w:val="5C974299"/>
    <w:rsid w:val="5D8C64C8"/>
    <w:rsid w:val="5D92470A"/>
    <w:rsid w:val="5D981B49"/>
    <w:rsid w:val="5DAB1CB0"/>
    <w:rsid w:val="5F5B19A6"/>
    <w:rsid w:val="63A60F8F"/>
    <w:rsid w:val="63C2612B"/>
    <w:rsid w:val="649F050E"/>
    <w:rsid w:val="64DA5E95"/>
    <w:rsid w:val="659577A5"/>
    <w:rsid w:val="66B71094"/>
    <w:rsid w:val="66FB3677"/>
    <w:rsid w:val="6767617A"/>
    <w:rsid w:val="68093B71"/>
    <w:rsid w:val="68662D72"/>
    <w:rsid w:val="69252C2D"/>
    <w:rsid w:val="69514893"/>
    <w:rsid w:val="6B613810"/>
    <w:rsid w:val="6BB40298"/>
    <w:rsid w:val="6CA36342"/>
    <w:rsid w:val="6CC4275D"/>
    <w:rsid w:val="6E565636"/>
    <w:rsid w:val="6F5A1070"/>
    <w:rsid w:val="6FDE2304"/>
    <w:rsid w:val="7185070D"/>
    <w:rsid w:val="73C31078"/>
    <w:rsid w:val="76B15B00"/>
    <w:rsid w:val="76B35BDA"/>
    <w:rsid w:val="76FB22F8"/>
    <w:rsid w:val="772770AF"/>
    <w:rsid w:val="7774670A"/>
    <w:rsid w:val="791234B2"/>
    <w:rsid w:val="79336CA0"/>
    <w:rsid w:val="797B1EEE"/>
    <w:rsid w:val="797B2A6C"/>
    <w:rsid w:val="799A287B"/>
    <w:rsid w:val="7AA54FA2"/>
    <w:rsid w:val="7B0C3BFE"/>
    <w:rsid w:val="7BE43041"/>
    <w:rsid w:val="7C815F74"/>
    <w:rsid w:val="7D2B345D"/>
    <w:rsid w:val="7D564CF1"/>
    <w:rsid w:val="7E53633E"/>
    <w:rsid w:val="7F3379FA"/>
    <w:rsid w:val="7F923F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0" w:semiHidden="0" w:name="heading 4"/>
    <w:lsdException w:qFormat="1" w:unhideWhenUsed="0" w:uiPriority="1"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qFormat="1" w:unhideWhenUsed="0" w:uiPriority="99" w:semiHidden="0"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cs="Times New Roman" w:asciiTheme="minorEastAsia" w:hAnsiTheme="minorEastAsia" w:eastAsiaTheme="minorEastAsia"/>
      <w:kern w:val="2"/>
      <w:sz w:val="28"/>
      <w:szCs w:val="28"/>
      <w:lang w:val="en-US" w:eastAsia="zh-CN" w:bidi="ar-SA"/>
    </w:rPr>
  </w:style>
  <w:style w:type="paragraph" w:styleId="2">
    <w:name w:val="heading 1"/>
    <w:basedOn w:val="1"/>
    <w:link w:val="58"/>
    <w:autoRedefine/>
    <w:qFormat/>
    <w:uiPriority w:val="1"/>
    <w:pPr>
      <w:keepNext/>
      <w:keepLines/>
      <w:spacing w:before="340" w:after="330" w:line="576" w:lineRule="auto"/>
      <w:outlineLvl w:val="0"/>
    </w:pPr>
    <w:rPr>
      <w:b/>
      <w:bCs/>
      <w:kern w:val="44"/>
      <w:sz w:val="44"/>
      <w:szCs w:val="44"/>
    </w:rPr>
  </w:style>
  <w:style w:type="paragraph" w:styleId="3">
    <w:name w:val="heading 2"/>
    <w:basedOn w:val="1"/>
    <w:next w:val="1"/>
    <w:link w:val="59"/>
    <w:autoRedefine/>
    <w:qFormat/>
    <w:uiPriority w:val="1"/>
    <w:pPr>
      <w:keepNext/>
      <w:keepLines/>
      <w:spacing w:before="260" w:after="260" w:line="416" w:lineRule="auto"/>
      <w:outlineLvl w:val="1"/>
    </w:pPr>
    <w:rPr>
      <w:rFonts w:ascii="Cambria" w:hAnsi="Cambria"/>
      <w:b/>
      <w:bCs/>
      <w:sz w:val="32"/>
      <w:szCs w:val="32"/>
    </w:rPr>
  </w:style>
  <w:style w:type="paragraph" w:styleId="4">
    <w:name w:val="heading 3"/>
    <w:basedOn w:val="1"/>
    <w:next w:val="1"/>
    <w:link w:val="60"/>
    <w:autoRedefine/>
    <w:qFormat/>
    <w:uiPriority w:val="1"/>
    <w:pPr>
      <w:keepNext/>
      <w:keepLines/>
      <w:spacing w:before="260" w:after="260" w:line="416" w:lineRule="auto"/>
      <w:outlineLvl w:val="2"/>
    </w:pPr>
    <w:rPr>
      <w:rFonts w:ascii="Calibri" w:hAnsi="Calibri"/>
      <w:b/>
      <w:bCs/>
      <w:sz w:val="32"/>
      <w:szCs w:val="32"/>
    </w:rPr>
  </w:style>
  <w:style w:type="paragraph" w:styleId="5">
    <w:name w:val="heading 4"/>
    <w:basedOn w:val="1"/>
    <w:next w:val="1"/>
    <w:link w:val="61"/>
    <w:autoRedefine/>
    <w:qFormat/>
    <w:uiPriority w:val="0"/>
    <w:pPr>
      <w:keepNext/>
      <w:spacing w:line="440" w:lineRule="exact"/>
      <w:outlineLvl w:val="3"/>
    </w:pPr>
    <w:rPr>
      <w:rFonts w:ascii="仿宋_GB2312" w:hAnsi="CG Times" w:eastAsia="仿宋_GB2312"/>
      <w:bCs/>
      <w:color w:val="FF0000"/>
      <w:spacing w:val="2"/>
      <w:sz w:val="32"/>
      <w:szCs w:val="32"/>
    </w:rPr>
  </w:style>
  <w:style w:type="paragraph" w:styleId="6">
    <w:name w:val="heading 5"/>
    <w:basedOn w:val="1"/>
    <w:next w:val="1"/>
    <w:link w:val="62"/>
    <w:autoRedefine/>
    <w:qFormat/>
    <w:uiPriority w:val="1"/>
    <w:pPr>
      <w:keepNext/>
      <w:spacing w:line="0" w:lineRule="atLeast"/>
      <w:outlineLvl w:val="4"/>
    </w:pPr>
    <w:rPr>
      <w:rFonts w:ascii="CG Times" w:hAnsi="CG Times"/>
      <w:b/>
      <w:bCs/>
      <w:color w:val="000000"/>
      <w:spacing w:val="2"/>
      <w:sz w:val="24"/>
    </w:rPr>
  </w:style>
  <w:style w:type="paragraph" w:styleId="7">
    <w:name w:val="heading 6"/>
    <w:basedOn w:val="1"/>
    <w:next w:val="8"/>
    <w:link w:val="64"/>
    <w:autoRedefine/>
    <w:qFormat/>
    <w:uiPriority w:val="0"/>
    <w:pPr>
      <w:keepNext/>
      <w:spacing w:line="440" w:lineRule="exact"/>
      <w:ind w:left="360"/>
      <w:outlineLvl w:val="5"/>
    </w:pPr>
    <w:rPr>
      <w:b/>
      <w:spacing w:val="2"/>
      <w:sz w:val="22"/>
    </w:rPr>
  </w:style>
  <w:style w:type="paragraph" w:styleId="9">
    <w:name w:val="heading 7"/>
    <w:basedOn w:val="1"/>
    <w:link w:val="65"/>
    <w:qFormat/>
    <w:uiPriority w:val="0"/>
    <w:pPr>
      <w:keepNext/>
      <w:keepLines/>
      <w:widowControl/>
      <w:tabs>
        <w:tab w:val="left" w:pos="2520"/>
      </w:tabs>
      <w:spacing w:before="240" w:after="64" w:line="319" w:lineRule="auto"/>
      <w:ind w:left="1296" w:hanging="1296" w:firstLineChars="200"/>
      <w:jc w:val="left"/>
      <w:outlineLvl w:val="6"/>
    </w:pPr>
    <w:rPr>
      <w:rFonts w:ascii="Times New Roman" w:hAnsi="Times New Roman" w:eastAsia="宋体"/>
      <w:b/>
      <w:bCs/>
      <w:kern w:val="0"/>
      <w:sz w:val="24"/>
      <w:szCs w:val="24"/>
    </w:rPr>
  </w:style>
  <w:style w:type="paragraph" w:styleId="10">
    <w:name w:val="heading 8"/>
    <w:basedOn w:val="1"/>
    <w:next w:val="1"/>
    <w:link w:val="66"/>
    <w:qFormat/>
    <w:uiPriority w:val="0"/>
    <w:pPr>
      <w:keepNext/>
      <w:keepLines/>
      <w:widowControl/>
      <w:tabs>
        <w:tab w:val="left" w:pos="1440"/>
      </w:tabs>
      <w:spacing w:before="240" w:after="64" w:line="319" w:lineRule="auto"/>
      <w:ind w:left="1440" w:hanging="1440" w:firstLineChars="200"/>
      <w:jc w:val="left"/>
      <w:outlineLvl w:val="7"/>
    </w:pPr>
    <w:rPr>
      <w:rFonts w:ascii="Arial" w:hAnsi="Arial" w:eastAsia="黑体"/>
      <w:kern w:val="0"/>
      <w:sz w:val="24"/>
      <w:szCs w:val="24"/>
    </w:rPr>
  </w:style>
  <w:style w:type="paragraph" w:styleId="11">
    <w:name w:val="heading 9"/>
    <w:basedOn w:val="1"/>
    <w:next w:val="1"/>
    <w:link w:val="67"/>
    <w:unhideWhenUsed/>
    <w:qFormat/>
    <w:uiPriority w:val="0"/>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63"/>
    <w:autoRedefine/>
    <w:qFormat/>
    <w:uiPriority w:val="0"/>
    <w:pPr>
      <w:ind w:firstLine="420" w:firstLineChars="200"/>
    </w:pPr>
  </w:style>
  <w:style w:type="paragraph" w:styleId="12">
    <w:name w:val="toc 7"/>
    <w:basedOn w:val="1"/>
    <w:next w:val="1"/>
    <w:qFormat/>
    <w:uiPriority w:val="39"/>
    <w:pPr>
      <w:spacing w:line="400" w:lineRule="exact"/>
      <w:ind w:left="1260" w:firstLine="420" w:firstLineChars="200"/>
      <w:jc w:val="left"/>
    </w:pPr>
    <w:rPr>
      <w:rFonts w:ascii="Times New Roman" w:hAnsi="Times New Roman" w:eastAsia="宋体"/>
      <w:sz w:val="18"/>
      <w:szCs w:val="18"/>
    </w:rPr>
  </w:style>
  <w:style w:type="paragraph" w:styleId="13">
    <w:name w:val="caption"/>
    <w:basedOn w:val="1"/>
    <w:next w:val="1"/>
    <w:qFormat/>
    <w:uiPriority w:val="35"/>
    <w:rPr>
      <w:rFonts w:ascii="Cambria" w:hAnsi="Cambria" w:eastAsia="黑体"/>
      <w:sz w:val="20"/>
      <w:szCs w:val="20"/>
    </w:rPr>
  </w:style>
  <w:style w:type="paragraph" w:styleId="14">
    <w:name w:val="Document Map"/>
    <w:basedOn w:val="1"/>
    <w:link w:val="95"/>
    <w:qFormat/>
    <w:uiPriority w:val="99"/>
    <w:pPr>
      <w:shd w:val="clear" w:color="auto" w:fill="000080"/>
      <w:spacing w:line="400" w:lineRule="exact"/>
      <w:ind w:firstLine="420" w:firstLineChars="200"/>
    </w:pPr>
    <w:rPr>
      <w:rFonts w:ascii="Times New Roman" w:hAnsi="Times New Roman" w:eastAsia="宋体"/>
      <w:sz w:val="21"/>
      <w:szCs w:val="24"/>
    </w:rPr>
  </w:style>
  <w:style w:type="paragraph" w:styleId="15">
    <w:name w:val="annotation text"/>
    <w:basedOn w:val="1"/>
    <w:link w:val="68"/>
    <w:autoRedefine/>
    <w:qFormat/>
    <w:uiPriority w:val="99"/>
    <w:pPr>
      <w:jc w:val="left"/>
    </w:pPr>
  </w:style>
  <w:style w:type="paragraph" w:styleId="16">
    <w:name w:val="Body Text 3"/>
    <w:basedOn w:val="1"/>
    <w:link w:val="97"/>
    <w:qFormat/>
    <w:uiPriority w:val="99"/>
    <w:pPr>
      <w:spacing w:line="400" w:lineRule="exact"/>
      <w:ind w:firstLine="420" w:firstLineChars="200"/>
    </w:pPr>
    <w:rPr>
      <w:rFonts w:ascii="宋体" w:hAnsi="Times New Roman" w:eastAsia="宋体"/>
      <w:sz w:val="24"/>
      <w:szCs w:val="20"/>
    </w:rPr>
  </w:style>
  <w:style w:type="paragraph" w:styleId="17">
    <w:name w:val="Body Text"/>
    <w:basedOn w:val="1"/>
    <w:link w:val="69"/>
    <w:autoRedefine/>
    <w:unhideWhenUsed/>
    <w:qFormat/>
    <w:uiPriority w:val="99"/>
    <w:pPr>
      <w:spacing w:after="120"/>
    </w:pPr>
  </w:style>
  <w:style w:type="paragraph" w:styleId="18">
    <w:name w:val="Body Text Indent"/>
    <w:basedOn w:val="1"/>
    <w:link w:val="98"/>
    <w:qFormat/>
    <w:uiPriority w:val="0"/>
    <w:pPr>
      <w:spacing w:after="120" w:line="400" w:lineRule="exact"/>
      <w:ind w:left="420" w:leftChars="200" w:firstLine="420" w:firstLineChars="200"/>
    </w:pPr>
    <w:rPr>
      <w:rFonts w:ascii="Times New Roman" w:hAnsi="Times New Roman" w:eastAsia="宋体"/>
      <w:sz w:val="21"/>
      <w:szCs w:val="24"/>
    </w:rPr>
  </w:style>
  <w:style w:type="paragraph" w:styleId="19">
    <w:name w:val="Block Text"/>
    <w:basedOn w:val="1"/>
    <w:qFormat/>
    <w:uiPriority w:val="99"/>
    <w:pPr>
      <w:spacing w:line="400" w:lineRule="exact"/>
      <w:ind w:left="1440" w:leftChars="700" w:right="700" w:rightChars="700" w:firstLine="420" w:firstLineChars="200"/>
    </w:pPr>
    <w:rPr>
      <w:rFonts w:ascii="Times New Roman" w:hAnsi="Times New Roman" w:eastAsia="宋体"/>
      <w:sz w:val="21"/>
      <w:szCs w:val="24"/>
    </w:rPr>
  </w:style>
  <w:style w:type="paragraph" w:styleId="20">
    <w:name w:val="HTML Address"/>
    <w:basedOn w:val="19"/>
    <w:link w:val="99"/>
    <w:qFormat/>
    <w:uiPriority w:val="99"/>
    <w:rPr>
      <w:i/>
    </w:rPr>
  </w:style>
  <w:style w:type="paragraph" w:styleId="21">
    <w:name w:val="index 4"/>
    <w:basedOn w:val="1"/>
    <w:next w:val="1"/>
    <w:qFormat/>
    <w:uiPriority w:val="99"/>
    <w:pPr>
      <w:ind w:left="600" w:leftChars="600"/>
    </w:pPr>
    <w:rPr>
      <w:rFonts w:ascii="Times New Roman" w:hAnsi="Times New Roman" w:eastAsia="宋体"/>
      <w:sz w:val="21"/>
      <w:szCs w:val="24"/>
    </w:rPr>
  </w:style>
  <w:style w:type="paragraph" w:styleId="22">
    <w:name w:val="toc 5"/>
    <w:basedOn w:val="1"/>
    <w:next w:val="1"/>
    <w:qFormat/>
    <w:uiPriority w:val="39"/>
    <w:pPr>
      <w:spacing w:line="400" w:lineRule="exact"/>
      <w:ind w:left="840" w:firstLine="420" w:firstLineChars="200"/>
      <w:jc w:val="left"/>
    </w:pPr>
    <w:rPr>
      <w:rFonts w:ascii="Times New Roman" w:hAnsi="Times New Roman" w:eastAsia="宋体"/>
      <w:sz w:val="18"/>
      <w:szCs w:val="18"/>
    </w:rPr>
  </w:style>
  <w:style w:type="paragraph" w:styleId="23">
    <w:name w:val="toc 3"/>
    <w:basedOn w:val="1"/>
    <w:next w:val="1"/>
    <w:qFormat/>
    <w:uiPriority w:val="39"/>
    <w:pPr>
      <w:spacing w:line="400" w:lineRule="exact"/>
      <w:ind w:left="420" w:firstLine="420" w:firstLineChars="200"/>
      <w:jc w:val="left"/>
    </w:pPr>
    <w:rPr>
      <w:rFonts w:ascii="Times New Roman" w:hAnsi="Times New Roman" w:eastAsia="宋体"/>
      <w:iCs/>
      <w:sz w:val="20"/>
      <w:szCs w:val="20"/>
    </w:rPr>
  </w:style>
  <w:style w:type="paragraph" w:styleId="24">
    <w:name w:val="Plain Text"/>
    <w:basedOn w:val="1"/>
    <w:next w:val="5"/>
    <w:link w:val="70"/>
    <w:autoRedefine/>
    <w:qFormat/>
    <w:uiPriority w:val="0"/>
    <w:pPr>
      <w:spacing w:line="560" w:lineRule="exact"/>
      <w:jc w:val="center"/>
    </w:pPr>
    <w:rPr>
      <w:rFonts w:ascii="仿宋_GB2312" w:eastAsia="仿宋_GB2312"/>
      <w:b/>
      <w:sz w:val="32"/>
      <w:szCs w:val="32"/>
    </w:rPr>
  </w:style>
  <w:style w:type="paragraph" w:styleId="25">
    <w:name w:val="List Bullet 5"/>
    <w:basedOn w:val="1"/>
    <w:qFormat/>
    <w:uiPriority w:val="0"/>
    <w:pPr>
      <w:numPr>
        <w:ilvl w:val="0"/>
        <w:numId w:val="1"/>
      </w:numPr>
      <w:tabs>
        <w:tab w:val="left" w:pos="2040"/>
      </w:tabs>
      <w:ind w:firstLine="0"/>
    </w:pPr>
    <w:rPr>
      <w:rFonts w:ascii="Abadi MT Condensed Light" w:hAnsi="Abadi MT Condensed Light" w:eastAsia="仿宋_GB2312"/>
      <w:sz w:val="10"/>
      <w:szCs w:val="20"/>
    </w:rPr>
  </w:style>
  <w:style w:type="paragraph" w:styleId="26">
    <w:name w:val="toc 8"/>
    <w:basedOn w:val="1"/>
    <w:next w:val="1"/>
    <w:qFormat/>
    <w:uiPriority w:val="39"/>
    <w:pPr>
      <w:spacing w:line="400" w:lineRule="exact"/>
      <w:ind w:left="1470" w:firstLine="420" w:firstLineChars="200"/>
      <w:jc w:val="left"/>
    </w:pPr>
    <w:rPr>
      <w:rFonts w:ascii="Times New Roman" w:hAnsi="Times New Roman" w:eastAsia="宋体"/>
      <w:sz w:val="18"/>
      <w:szCs w:val="18"/>
    </w:rPr>
  </w:style>
  <w:style w:type="paragraph" w:styleId="27">
    <w:name w:val="Date"/>
    <w:basedOn w:val="1"/>
    <w:next w:val="1"/>
    <w:link w:val="71"/>
    <w:autoRedefine/>
    <w:unhideWhenUsed/>
    <w:qFormat/>
    <w:uiPriority w:val="0"/>
    <w:pPr>
      <w:ind w:left="100" w:leftChars="2500"/>
    </w:pPr>
  </w:style>
  <w:style w:type="paragraph" w:styleId="28">
    <w:name w:val="Body Text Indent 2"/>
    <w:basedOn w:val="1"/>
    <w:link w:val="72"/>
    <w:autoRedefine/>
    <w:qFormat/>
    <w:uiPriority w:val="99"/>
    <w:pPr>
      <w:spacing w:line="440" w:lineRule="exact"/>
      <w:ind w:left="360"/>
    </w:pPr>
    <w:rPr>
      <w:color w:val="000000"/>
      <w:spacing w:val="2"/>
      <w:sz w:val="22"/>
    </w:rPr>
  </w:style>
  <w:style w:type="paragraph" w:styleId="29">
    <w:name w:val="Balloon Text"/>
    <w:basedOn w:val="1"/>
    <w:link w:val="73"/>
    <w:autoRedefine/>
    <w:unhideWhenUsed/>
    <w:qFormat/>
    <w:uiPriority w:val="99"/>
    <w:rPr>
      <w:sz w:val="18"/>
      <w:szCs w:val="18"/>
    </w:rPr>
  </w:style>
  <w:style w:type="paragraph" w:styleId="30">
    <w:name w:val="footer"/>
    <w:basedOn w:val="1"/>
    <w:link w:val="74"/>
    <w:autoRedefine/>
    <w:qFormat/>
    <w:uiPriority w:val="99"/>
    <w:pPr>
      <w:tabs>
        <w:tab w:val="center" w:pos="4153"/>
        <w:tab w:val="right" w:pos="8306"/>
      </w:tabs>
      <w:snapToGrid w:val="0"/>
      <w:jc w:val="left"/>
    </w:pPr>
    <w:rPr>
      <w:sz w:val="18"/>
    </w:rPr>
  </w:style>
  <w:style w:type="paragraph" w:styleId="31">
    <w:name w:val="header"/>
    <w:basedOn w:val="1"/>
    <w:link w:val="75"/>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2">
    <w:name w:val="toc 1"/>
    <w:basedOn w:val="1"/>
    <w:next w:val="1"/>
    <w:autoRedefine/>
    <w:qFormat/>
    <w:uiPriority w:val="39"/>
  </w:style>
  <w:style w:type="paragraph" w:styleId="33">
    <w:name w:val="toc 4"/>
    <w:basedOn w:val="1"/>
    <w:next w:val="1"/>
    <w:qFormat/>
    <w:uiPriority w:val="39"/>
    <w:pPr>
      <w:spacing w:line="400" w:lineRule="exact"/>
      <w:ind w:left="630" w:firstLine="420" w:firstLineChars="200"/>
      <w:jc w:val="left"/>
    </w:pPr>
    <w:rPr>
      <w:rFonts w:ascii="Times New Roman" w:hAnsi="Times New Roman" w:eastAsia="宋体"/>
      <w:sz w:val="18"/>
      <w:szCs w:val="18"/>
    </w:rPr>
  </w:style>
  <w:style w:type="paragraph" w:styleId="34">
    <w:name w:val="Subtitle"/>
    <w:basedOn w:val="1"/>
    <w:next w:val="1"/>
    <w:link w:val="100"/>
    <w:qFormat/>
    <w:uiPriority w:val="11"/>
    <w:pPr>
      <w:spacing w:before="240" w:after="60" w:line="312" w:lineRule="auto"/>
      <w:jc w:val="center"/>
      <w:outlineLvl w:val="1"/>
    </w:pPr>
    <w:rPr>
      <w:rFonts w:ascii="Cambria" w:hAnsi="Cambria" w:eastAsia="宋体"/>
      <w:b/>
      <w:bCs/>
      <w:kern w:val="28"/>
      <w:sz w:val="32"/>
      <w:szCs w:val="32"/>
    </w:rPr>
  </w:style>
  <w:style w:type="paragraph" w:styleId="35">
    <w:name w:val="footnote text"/>
    <w:basedOn w:val="1"/>
    <w:link w:val="101"/>
    <w:qFormat/>
    <w:uiPriority w:val="0"/>
    <w:pPr>
      <w:snapToGrid w:val="0"/>
      <w:spacing w:line="400" w:lineRule="exact"/>
      <w:ind w:firstLine="420" w:firstLineChars="200"/>
      <w:jc w:val="left"/>
    </w:pPr>
    <w:rPr>
      <w:rFonts w:ascii="Times New Roman" w:hAnsi="Times New Roman" w:eastAsia="宋体"/>
      <w:sz w:val="18"/>
      <w:szCs w:val="24"/>
    </w:rPr>
  </w:style>
  <w:style w:type="paragraph" w:styleId="36">
    <w:name w:val="toc 6"/>
    <w:basedOn w:val="1"/>
    <w:next w:val="1"/>
    <w:qFormat/>
    <w:uiPriority w:val="39"/>
    <w:pPr>
      <w:spacing w:line="400" w:lineRule="exact"/>
      <w:ind w:left="1050" w:firstLine="420" w:firstLineChars="200"/>
      <w:jc w:val="left"/>
    </w:pPr>
    <w:rPr>
      <w:rFonts w:ascii="Times New Roman" w:hAnsi="Times New Roman" w:eastAsia="宋体"/>
      <w:sz w:val="18"/>
      <w:szCs w:val="18"/>
    </w:rPr>
  </w:style>
  <w:style w:type="paragraph" w:styleId="37">
    <w:name w:val="Body Text Indent 3"/>
    <w:basedOn w:val="1"/>
    <w:link w:val="102"/>
    <w:qFormat/>
    <w:uiPriority w:val="0"/>
    <w:pPr>
      <w:spacing w:after="120" w:line="400" w:lineRule="exact"/>
      <w:ind w:left="420" w:leftChars="200" w:firstLine="420" w:firstLineChars="200"/>
    </w:pPr>
    <w:rPr>
      <w:rFonts w:ascii="Times New Roman" w:hAnsi="Times New Roman" w:eastAsia="宋体"/>
      <w:sz w:val="16"/>
      <w:szCs w:val="16"/>
    </w:rPr>
  </w:style>
  <w:style w:type="paragraph" w:styleId="38">
    <w:name w:val="toc 2"/>
    <w:basedOn w:val="1"/>
    <w:next w:val="1"/>
    <w:qFormat/>
    <w:uiPriority w:val="39"/>
    <w:pPr>
      <w:spacing w:line="400" w:lineRule="exact"/>
      <w:ind w:left="210" w:firstLine="420" w:firstLineChars="200"/>
      <w:jc w:val="left"/>
    </w:pPr>
    <w:rPr>
      <w:rFonts w:ascii="Times New Roman" w:hAnsi="Times New Roman" w:eastAsia="宋体"/>
      <w:smallCaps/>
      <w:sz w:val="20"/>
      <w:szCs w:val="20"/>
    </w:rPr>
  </w:style>
  <w:style w:type="paragraph" w:styleId="39">
    <w:name w:val="toc 9"/>
    <w:basedOn w:val="1"/>
    <w:next w:val="1"/>
    <w:qFormat/>
    <w:uiPriority w:val="39"/>
    <w:pPr>
      <w:spacing w:line="400" w:lineRule="exact"/>
      <w:ind w:left="1680" w:firstLine="420" w:firstLineChars="200"/>
      <w:jc w:val="left"/>
    </w:pPr>
    <w:rPr>
      <w:rFonts w:ascii="Times New Roman" w:hAnsi="Times New Roman" w:eastAsia="宋体"/>
      <w:sz w:val="18"/>
      <w:szCs w:val="18"/>
    </w:rPr>
  </w:style>
  <w:style w:type="paragraph" w:styleId="40">
    <w:name w:val="Body Text 2"/>
    <w:basedOn w:val="1"/>
    <w:link w:val="76"/>
    <w:autoRedefine/>
    <w:qFormat/>
    <w:uiPriority w:val="99"/>
    <w:pPr>
      <w:spacing w:line="440" w:lineRule="exact"/>
    </w:pPr>
    <w:rPr>
      <w:rFonts w:ascii="CG Times" w:hAnsi="CG Times"/>
      <w:b/>
      <w:spacing w:val="2"/>
    </w:rPr>
  </w:style>
  <w:style w:type="paragraph" w:styleId="41">
    <w:name w:val="HTML Preformatted"/>
    <w:basedOn w:val="1"/>
    <w:link w:val="103"/>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kern w:val="0"/>
      <w:sz w:val="24"/>
      <w:szCs w:val="24"/>
    </w:rPr>
  </w:style>
  <w:style w:type="paragraph" w:styleId="42">
    <w:name w:val="Normal (Web)"/>
    <w:basedOn w:val="1"/>
    <w:link w:val="104"/>
    <w:unhideWhenUsed/>
    <w:qFormat/>
    <w:uiPriority w:val="99"/>
    <w:pPr>
      <w:widowControl/>
      <w:spacing w:before="100" w:beforeAutospacing="1" w:after="100" w:afterAutospacing="1"/>
      <w:jc w:val="left"/>
    </w:pPr>
    <w:rPr>
      <w:rFonts w:ascii="宋体" w:hAnsi="宋体" w:eastAsia="宋体"/>
      <w:kern w:val="0"/>
      <w:sz w:val="24"/>
      <w:szCs w:val="24"/>
    </w:rPr>
  </w:style>
  <w:style w:type="paragraph" w:styleId="43">
    <w:name w:val="index 1"/>
    <w:basedOn w:val="1"/>
    <w:next w:val="1"/>
    <w:qFormat/>
    <w:uiPriority w:val="0"/>
    <w:pPr>
      <w:spacing w:line="220" w:lineRule="exact"/>
      <w:ind w:firstLine="420" w:firstLineChars="200"/>
      <w:jc w:val="center"/>
    </w:pPr>
    <w:rPr>
      <w:rFonts w:ascii="仿宋_GB2312" w:hAnsi="Times New Roman" w:eastAsia="仿宋_GB2312"/>
      <w:sz w:val="21"/>
      <w:szCs w:val="21"/>
    </w:rPr>
  </w:style>
  <w:style w:type="paragraph" w:styleId="44">
    <w:name w:val="Title"/>
    <w:basedOn w:val="1"/>
    <w:link w:val="105"/>
    <w:autoRedefine/>
    <w:qFormat/>
    <w:uiPriority w:val="0"/>
    <w:pPr>
      <w:adjustRightInd w:val="0"/>
      <w:spacing w:before="240" w:after="60" w:line="420" w:lineRule="atLeast"/>
      <w:ind w:firstLine="420" w:firstLineChars="200"/>
      <w:jc w:val="center"/>
      <w:textAlignment w:val="baseline"/>
      <w:outlineLvl w:val="0"/>
    </w:pPr>
    <w:rPr>
      <w:rFonts w:ascii="Arial" w:hAnsi="Arial" w:eastAsia="宋体"/>
      <w:b/>
      <w:kern w:val="0"/>
      <w:sz w:val="32"/>
      <w:szCs w:val="20"/>
    </w:rPr>
  </w:style>
  <w:style w:type="paragraph" w:styleId="45">
    <w:name w:val="annotation subject"/>
    <w:basedOn w:val="15"/>
    <w:next w:val="15"/>
    <w:link w:val="77"/>
    <w:autoRedefine/>
    <w:unhideWhenUsed/>
    <w:qFormat/>
    <w:uiPriority w:val="0"/>
    <w:rPr>
      <w:b/>
      <w:bCs/>
      <w:szCs w:val="22"/>
    </w:rPr>
  </w:style>
  <w:style w:type="paragraph" w:styleId="46">
    <w:name w:val="Body Text First Indent"/>
    <w:basedOn w:val="17"/>
    <w:link w:val="107"/>
    <w:autoRedefine/>
    <w:qFormat/>
    <w:uiPriority w:val="0"/>
    <w:pPr>
      <w:spacing w:line="312" w:lineRule="auto"/>
      <w:ind w:firstLine="420" w:firstLineChars="200"/>
    </w:pPr>
    <w:rPr>
      <w:rFonts w:ascii="Times New Roman" w:hAnsi="Times New Roman" w:eastAsia="宋体"/>
      <w:kern w:val="0"/>
      <w:sz w:val="20"/>
      <w:szCs w:val="20"/>
    </w:rPr>
  </w:style>
  <w:style w:type="paragraph" w:styleId="47">
    <w:name w:val="Body Text First Indent 2"/>
    <w:basedOn w:val="18"/>
    <w:next w:val="1"/>
    <w:link w:val="109"/>
    <w:autoRedefine/>
    <w:qFormat/>
    <w:uiPriority w:val="99"/>
  </w:style>
  <w:style w:type="table" w:styleId="49">
    <w:name w:val="Table Grid"/>
    <w:basedOn w:val="48"/>
    <w:autoRedefine/>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autoRedefine/>
    <w:qFormat/>
    <w:uiPriority w:val="22"/>
    <w:rPr>
      <w:b/>
    </w:rPr>
  </w:style>
  <w:style w:type="character" w:styleId="52">
    <w:name w:val="page number"/>
    <w:basedOn w:val="50"/>
    <w:autoRedefine/>
    <w:qFormat/>
    <w:uiPriority w:val="99"/>
  </w:style>
  <w:style w:type="character" w:styleId="53">
    <w:name w:val="FollowedHyperlink"/>
    <w:autoRedefine/>
    <w:qFormat/>
    <w:uiPriority w:val="99"/>
    <w:rPr>
      <w:color w:val="666666"/>
      <w:u w:val="none"/>
    </w:rPr>
  </w:style>
  <w:style w:type="character" w:styleId="54">
    <w:name w:val="Emphasis"/>
    <w:autoRedefine/>
    <w:qFormat/>
    <w:uiPriority w:val="20"/>
    <w:rPr>
      <w:i/>
      <w:iCs/>
    </w:rPr>
  </w:style>
  <w:style w:type="character" w:styleId="55">
    <w:name w:val="Hyperlink"/>
    <w:autoRedefine/>
    <w:qFormat/>
    <w:uiPriority w:val="99"/>
    <w:rPr>
      <w:color w:val="0000FF"/>
      <w:u w:val="single"/>
    </w:rPr>
  </w:style>
  <w:style w:type="character" w:styleId="56">
    <w:name w:val="annotation reference"/>
    <w:autoRedefine/>
    <w:qFormat/>
    <w:uiPriority w:val="99"/>
    <w:rPr>
      <w:sz w:val="21"/>
      <w:szCs w:val="21"/>
    </w:rPr>
  </w:style>
  <w:style w:type="character" w:styleId="57">
    <w:name w:val="footnote reference"/>
    <w:autoRedefine/>
    <w:qFormat/>
    <w:uiPriority w:val="0"/>
    <w:rPr>
      <w:vertAlign w:val="superscript"/>
    </w:rPr>
  </w:style>
  <w:style w:type="character" w:customStyle="1" w:styleId="58">
    <w:name w:val="标题 1 字符2"/>
    <w:link w:val="2"/>
    <w:autoRedefine/>
    <w:qFormat/>
    <w:uiPriority w:val="9"/>
    <w:rPr>
      <w:b/>
      <w:bCs/>
      <w:kern w:val="44"/>
      <w:sz w:val="44"/>
      <w:szCs w:val="44"/>
    </w:rPr>
  </w:style>
  <w:style w:type="character" w:customStyle="1" w:styleId="59">
    <w:name w:val="标题 2 字符1"/>
    <w:basedOn w:val="50"/>
    <w:link w:val="3"/>
    <w:autoRedefine/>
    <w:qFormat/>
    <w:uiPriority w:val="9"/>
    <w:rPr>
      <w:rFonts w:ascii="Cambria" w:hAnsi="Cambria"/>
      <w:b/>
      <w:bCs/>
      <w:kern w:val="2"/>
      <w:sz w:val="32"/>
      <w:szCs w:val="32"/>
    </w:rPr>
  </w:style>
  <w:style w:type="character" w:customStyle="1" w:styleId="60">
    <w:name w:val="标题 3 字符1"/>
    <w:basedOn w:val="50"/>
    <w:link w:val="4"/>
    <w:autoRedefine/>
    <w:qFormat/>
    <w:uiPriority w:val="9"/>
    <w:rPr>
      <w:rFonts w:ascii="Calibri" w:hAnsi="Calibri"/>
      <w:b/>
      <w:bCs/>
      <w:kern w:val="2"/>
      <w:sz w:val="32"/>
      <w:szCs w:val="32"/>
    </w:rPr>
  </w:style>
  <w:style w:type="character" w:customStyle="1" w:styleId="61">
    <w:name w:val="标题 4 字符1"/>
    <w:basedOn w:val="50"/>
    <w:link w:val="5"/>
    <w:autoRedefine/>
    <w:qFormat/>
    <w:uiPriority w:val="0"/>
    <w:rPr>
      <w:rFonts w:ascii="仿宋_GB2312" w:hAnsi="CG Times" w:eastAsia="仿宋_GB2312"/>
      <w:bCs/>
      <w:color w:val="FF0000"/>
      <w:spacing w:val="2"/>
      <w:kern w:val="2"/>
      <w:sz w:val="32"/>
      <w:szCs w:val="32"/>
    </w:rPr>
  </w:style>
  <w:style w:type="character" w:customStyle="1" w:styleId="62">
    <w:name w:val="标题 5 字符1"/>
    <w:basedOn w:val="50"/>
    <w:link w:val="6"/>
    <w:autoRedefine/>
    <w:qFormat/>
    <w:uiPriority w:val="1"/>
    <w:rPr>
      <w:rFonts w:ascii="CG Times" w:hAnsi="CG Times"/>
      <w:b/>
      <w:bCs/>
      <w:color w:val="000000"/>
      <w:spacing w:val="2"/>
      <w:kern w:val="2"/>
      <w:sz w:val="24"/>
      <w:szCs w:val="24"/>
    </w:rPr>
  </w:style>
  <w:style w:type="character" w:customStyle="1" w:styleId="63">
    <w:name w:val="正文缩进 字符1"/>
    <w:link w:val="8"/>
    <w:autoRedefine/>
    <w:qFormat/>
    <w:locked/>
    <w:uiPriority w:val="0"/>
    <w:rPr>
      <w:rFonts w:asciiTheme="minorEastAsia" w:hAnsiTheme="minorEastAsia" w:eastAsiaTheme="minorEastAsia"/>
      <w:kern w:val="2"/>
      <w:sz w:val="28"/>
      <w:szCs w:val="28"/>
    </w:rPr>
  </w:style>
  <w:style w:type="character" w:customStyle="1" w:styleId="64">
    <w:name w:val="标题 6 字符1"/>
    <w:basedOn w:val="50"/>
    <w:link w:val="7"/>
    <w:autoRedefine/>
    <w:qFormat/>
    <w:uiPriority w:val="0"/>
    <w:rPr>
      <w:b/>
      <w:spacing w:val="2"/>
      <w:kern w:val="2"/>
      <w:sz w:val="22"/>
      <w:szCs w:val="24"/>
    </w:rPr>
  </w:style>
  <w:style w:type="character" w:customStyle="1" w:styleId="65">
    <w:name w:val="标题 7 字符1"/>
    <w:basedOn w:val="50"/>
    <w:link w:val="9"/>
    <w:qFormat/>
    <w:uiPriority w:val="0"/>
    <w:rPr>
      <w:b/>
      <w:bCs/>
      <w:sz w:val="24"/>
      <w:szCs w:val="24"/>
    </w:rPr>
  </w:style>
  <w:style w:type="character" w:customStyle="1" w:styleId="66">
    <w:name w:val="标题 8 字符1"/>
    <w:basedOn w:val="50"/>
    <w:link w:val="10"/>
    <w:qFormat/>
    <w:uiPriority w:val="0"/>
    <w:rPr>
      <w:rFonts w:ascii="Arial" w:hAnsi="Arial" w:eastAsia="黑体"/>
      <w:sz w:val="24"/>
      <w:szCs w:val="24"/>
    </w:rPr>
  </w:style>
  <w:style w:type="character" w:customStyle="1" w:styleId="67">
    <w:name w:val="标题 9 字符1"/>
    <w:basedOn w:val="50"/>
    <w:link w:val="11"/>
    <w:qFormat/>
    <w:uiPriority w:val="0"/>
    <w:rPr>
      <w:rFonts w:asciiTheme="majorHAnsi" w:hAnsiTheme="majorHAnsi" w:eastAsiaTheme="majorEastAsia" w:cstheme="majorBidi"/>
      <w:kern w:val="2"/>
      <w:sz w:val="21"/>
      <w:szCs w:val="21"/>
    </w:rPr>
  </w:style>
  <w:style w:type="character" w:customStyle="1" w:styleId="68">
    <w:name w:val="批注文字 字符3"/>
    <w:link w:val="15"/>
    <w:autoRedefine/>
    <w:qFormat/>
    <w:uiPriority w:val="99"/>
    <w:rPr>
      <w:kern w:val="2"/>
      <w:sz w:val="21"/>
      <w:szCs w:val="24"/>
    </w:rPr>
  </w:style>
  <w:style w:type="character" w:customStyle="1" w:styleId="69">
    <w:name w:val="正文文本 字符1"/>
    <w:basedOn w:val="50"/>
    <w:link w:val="17"/>
    <w:autoRedefine/>
    <w:qFormat/>
    <w:uiPriority w:val="99"/>
    <w:rPr>
      <w:kern w:val="2"/>
      <w:sz w:val="21"/>
      <w:szCs w:val="24"/>
    </w:rPr>
  </w:style>
  <w:style w:type="character" w:customStyle="1" w:styleId="70">
    <w:name w:val="纯文本 字符2"/>
    <w:link w:val="24"/>
    <w:autoRedefine/>
    <w:qFormat/>
    <w:uiPriority w:val="0"/>
    <w:rPr>
      <w:rFonts w:ascii="仿宋_GB2312" w:eastAsia="仿宋_GB2312" w:hAnsiTheme="minorEastAsia"/>
      <w:b/>
      <w:kern w:val="2"/>
      <w:sz w:val="32"/>
      <w:szCs w:val="32"/>
    </w:rPr>
  </w:style>
  <w:style w:type="character" w:customStyle="1" w:styleId="71">
    <w:name w:val="日期 字符1"/>
    <w:basedOn w:val="50"/>
    <w:link w:val="27"/>
    <w:autoRedefine/>
    <w:qFormat/>
    <w:uiPriority w:val="0"/>
    <w:rPr>
      <w:kern w:val="2"/>
      <w:sz w:val="21"/>
      <w:szCs w:val="24"/>
    </w:rPr>
  </w:style>
  <w:style w:type="character" w:customStyle="1" w:styleId="72">
    <w:name w:val="正文文本缩进 2 字符"/>
    <w:basedOn w:val="50"/>
    <w:link w:val="28"/>
    <w:autoRedefine/>
    <w:qFormat/>
    <w:uiPriority w:val="99"/>
    <w:rPr>
      <w:color w:val="000000"/>
      <w:spacing w:val="2"/>
      <w:kern w:val="2"/>
      <w:sz w:val="22"/>
      <w:szCs w:val="24"/>
    </w:rPr>
  </w:style>
  <w:style w:type="character" w:customStyle="1" w:styleId="73">
    <w:name w:val="批注框文本 字符1"/>
    <w:basedOn w:val="50"/>
    <w:link w:val="29"/>
    <w:autoRedefine/>
    <w:semiHidden/>
    <w:qFormat/>
    <w:uiPriority w:val="99"/>
    <w:rPr>
      <w:kern w:val="2"/>
      <w:sz w:val="18"/>
      <w:szCs w:val="18"/>
    </w:rPr>
  </w:style>
  <w:style w:type="character" w:customStyle="1" w:styleId="74">
    <w:name w:val="页脚 字符2"/>
    <w:link w:val="30"/>
    <w:autoRedefine/>
    <w:qFormat/>
    <w:uiPriority w:val="99"/>
    <w:rPr>
      <w:kern w:val="2"/>
      <w:sz w:val="18"/>
      <w:szCs w:val="24"/>
    </w:rPr>
  </w:style>
  <w:style w:type="character" w:customStyle="1" w:styleId="75">
    <w:name w:val="页眉 字符2"/>
    <w:link w:val="31"/>
    <w:autoRedefine/>
    <w:qFormat/>
    <w:uiPriority w:val="99"/>
    <w:rPr>
      <w:kern w:val="2"/>
      <w:sz w:val="18"/>
      <w:szCs w:val="24"/>
    </w:rPr>
  </w:style>
  <w:style w:type="character" w:customStyle="1" w:styleId="76">
    <w:name w:val="正文文本 2 字符"/>
    <w:basedOn w:val="50"/>
    <w:link w:val="40"/>
    <w:autoRedefine/>
    <w:qFormat/>
    <w:uiPriority w:val="99"/>
    <w:rPr>
      <w:rFonts w:ascii="CG Times" w:hAnsi="CG Times"/>
      <w:b/>
      <w:spacing w:val="2"/>
      <w:kern w:val="2"/>
      <w:sz w:val="21"/>
      <w:szCs w:val="24"/>
    </w:rPr>
  </w:style>
  <w:style w:type="character" w:customStyle="1" w:styleId="77">
    <w:name w:val="批注主题 字符1"/>
    <w:link w:val="45"/>
    <w:autoRedefine/>
    <w:qFormat/>
    <w:uiPriority w:val="99"/>
    <w:rPr>
      <w:b/>
      <w:bCs/>
      <w:kern w:val="2"/>
      <w:sz w:val="21"/>
      <w:szCs w:val="22"/>
    </w:rPr>
  </w:style>
  <w:style w:type="character" w:customStyle="1" w:styleId="78">
    <w:name w:val="apple-style-span"/>
    <w:basedOn w:val="50"/>
    <w:autoRedefine/>
    <w:qFormat/>
    <w:uiPriority w:val="0"/>
  </w:style>
  <w:style w:type="paragraph" w:customStyle="1" w:styleId="79">
    <w:name w:val="列出段落1"/>
    <w:basedOn w:val="1"/>
    <w:autoRedefine/>
    <w:qFormat/>
    <w:uiPriority w:val="0"/>
    <w:pPr>
      <w:ind w:firstLine="420" w:firstLineChars="200"/>
    </w:pPr>
  </w:style>
  <w:style w:type="paragraph" w:customStyle="1" w:styleId="80">
    <w:name w:val="Char"/>
    <w:basedOn w:val="1"/>
    <w:autoRedefine/>
    <w:qFormat/>
    <w:uiPriority w:val="99"/>
    <w:pPr>
      <w:snapToGrid w:val="0"/>
      <w:spacing w:line="360" w:lineRule="auto"/>
      <w:ind w:firstLine="200" w:firstLineChars="200"/>
    </w:pPr>
  </w:style>
  <w:style w:type="character" w:customStyle="1" w:styleId="81">
    <w:name w:val="纯文本 Char1"/>
    <w:basedOn w:val="50"/>
    <w:autoRedefine/>
    <w:qFormat/>
    <w:uiPriority w:val="99"/>
    <w:rPr>
      <w:rFonts w:ascii="宋体" w:hAnsi="Courier New" w:cs="Courier New"/>
      <w:kern w:val="2"/>
      <w:sz w:val="21"/>
      <w:szCs w:val="21"/>
    </w:rPr>
  </w:style>
  <w:style w:type="character" w:customStyle="1" w:styleId="82">
    <w:name w:val="批注文字 Char1"/>
    <w:basedOn w:val="50"/>
    <w:autoRedefine/>
    <w:qFormat/>
    <w:uiPriority w:val="99"/>
    <w:rPr>
      <w:kern w:val="2"/>
      <w:sz w:val="21"/>
      <w:szCs w:val="24"/>
    </w:rPr>
  </w:style>
  <w:style w:type="table" w:customStyle="1" w:styleId="83">
    <w:name w:val="网格型1"/>
    <w:basedOn w:val="48"/>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84">
    <w:name w:val="List Paragraph"/>
    <w:basedOn w:val="1"/>
    <w:autoRedefine/>
    <w:qFormat/>
    <w:uiPriority w:val="34"/>
    <w:pPr>
      <w:ind w:left="420"/>
      <w:jc w:val="center"/>
    </w:pPr>
    <w:rPr>
      <w:rFonts w:ascii="黑体" w:hAnsi="黑体" w:eastAsia="黑体"/>
      <w:sz w:val="36"/>
      <w:szCs w:val="36"/>
    </w:rPr>
  </w:style>
  <w:style w:type="character" w:customStyle="1" w:styleId="85">
    <w:name w:val="样式 标题 2 + Times New Roman 四号 非加粗 段前: 5 磅 段后: 0 磅 行距: 固定值 20... Char"/>
    <w:link w:val="86"/>
    <w:autoRedefine/>
    <w:qFormat/>
    <w:locked/>
    <w:uiPriority w:val="0"/>
    <w:rPr>
      <w:rFonts w:eastAsia="黑体"/>
      <w:sz w:val="28"/>
    </w:rPr>
  </w:style>
  <w:style w:type="paragraph" w:customStyle="1" w:styleId="86">
    <w:name w:val="样式 标题 2 + Times New Roman 四号 非加粗 段前: 5 磅 段后: 0 磅 行距: 固定值 20..."/>
    <w:basedOn w:val="3"/>
    <w:link w:val="85"/>
    <w:autoRedefine/>
    <w:qFormat/>
    <w:uiPriority w:val="99"/>
    <w:pPr>
      <w:spacing w:before="100" w:after="0" w:line="400" w:lineRule="exact"/>
    </w:pPr>
    <w:rPr>
      <w:rFonts w:ascii="Times New Roman" w:hAnsi="Times New Roman" w:eastAsia="黑体"/>
      <w:b w:val="0"/>
      <w:bCs w:val="0"/>
      <w:kern w:val="0"/>
      <w:sz w:val="28"/>
      <w:szCs w:val="20"/>
    </w:rPr>
  </w:style>
  <w:style w:type="character" w:customStyle="1" w:styleId="87">
    <w:name w:val="批注主题 Char1"/>
    <w:basedOn w:val="68"/>
    <w:autoRedefine/>
    <w:qFormat/>
    <w:uiPriority w:val="0"/>
    <w:rPr>
      <w:b/>
      <w:bCs/>
      <w:kern w:val="2"/>
      <w:sz w:val="21"/>
      <w:szCs w:val="24"/>
    </w:rPr>
  </w:style>
  <w:style w:type="paragraph" w:customStyle="1" w:styleId="88">
    <w:name w:val="样式 标题 3 + (中文) 黑体 小四 非加粗 段前: 7.8 磅 段后: 0 磅 行距: 固定值 20 磅"/>
    <w:basedOn w:val="4"/>
    <w:autoRedefine/>
    <w:qFormat/>
    <w:uiPriority w:val="99"/>
    <w:pPr>
      <w:spacing w:before="0" w:after="0" w:line="400" w:lineRule="exact"/>
    </w:pPr>
    <w:rPr>
      <w:rFonts w:ascii="Times New Roman" w:hAnsi="Times New Roman" w:eastAsia="黑体" w:cs="宋体"/>
      <w:b w:val="0"/>
      <w:bCs w:val="0"/>
      <w:sz w:val="24"/>
      <w:szCs w:val="20"/>
    </w:rPr>
  </w:style>
  <w:style w:type="table" w:customStyle="1" w:styleId="89">
    <w:name w:val="网格型浅色1"/>
    <w:basedOn w:val="48"/>
    <w:autoRedefine/>
    <w:qFormat/>
    <w:uiPriority w:val="40"/>
    <w:rPr>
      <w:rFonts w:ascii="Calibri" w:hAnsi="Calibri"/>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paragraph" w:styleId="90">
    <w:name w:val="No Spacing"/>
    <w:basedOn w:val="1"/>
    <w:autoRedefine/>
    <w:qFormat/>
    <w:uiPriority w:val="0"/>
    <w:pPr>
      <w:ind w:left="59" w:right="23" w:hanging="59" w:hangingChars="59"/>
    </w:pPr>
  </w:style>
  <w:style w:type="character" w:customStyle="1" w:styleId="91">
    <w:name w:val="font61"/>
    <w:basedOn w:val="50"/>
    <w:autoRedefine/>
    <w:qFormat/>
    <w:uiPriority w:val="0"/>
    <w:rPr>
      <w:rFonts w:hint="eastAsia" w:ascii="宋体" w:hAnsi="宋体" w:eastAsia="宋体" w:cs="宋体"/>
      <w:b/>
      <w:color w:val="000000"/>
      <w:sz w:val="21"/>
      <w:szCs w:val="21"/>
      <w:u w:val="none"/>
    </w:rPr>
  </w:style>
  <w:style w:type="paragraph" w:customStyle="1" w:styleId="92">
    <w:name w:val="Table Paragraph"/>
    <w:basedOn w:val="1"/>
    <w:autoRedefine/>
    <w:qFormat/>
    <w:uiPriority w:val="1"/>
    <w:pPr>
      <w:spacing w:line="300" w:lineRule="auto"/>
    </w:pPr>
    <w:rPr>
      <w:rFonts w:ascii="宋体" w:hAnsi="Courier New"/>
      <w:sz w:val="24"/>
      <w:szCs w:val="20"/>
    </w:rPr>
  </w:style>
  <w:style w:type="paragraph" w:customStyle="1" w:styleId="93">
    <w:name w:val="reader-word-layer"/>
    <w:basedOn w:val="1"/>
    <w:autoRedefine/>
    <w:qFormat/>
    <w:uiPriority w:val="0"/>
    <w:pPr>
      <w:widowControl/>
      <w:snapToGrid w:val="0"/>
      <w:spacing w:line="300" w:lineRule="exact"/>
      <w:ind w:firstLine="480" w:firstLineChars="200"/>
      <w:jc w:val="left"/>
    </w:pPr>
    <w:rPr>
      <w:rFonts w:ascii="宋体" w:cs="宋体"/>
      <w:kern w:val="0"/>
      <w:sz w:val="24"/>
    </w:rPr>
  </w:style>
  <w:style w:type="paragraph" w:customStyle="1" w:styleId="94">
    <w:name w:val="列出段落2"/>
    <w:basedOn w:val="1"/>
    <w:qFormat/>
    <w:uiPriority w:val="34"/>
    <w:pPr>
      <w:ind w:firstLine="420" w:firstLineChars="200"/>
    </w:pPr>
    <w:rPr>
      <w:rFonts w:ascii="Calibri" w:hAnsi="Calibri" w:eastAsia="宋体"/>
      <w:sz w:val="21"/>
      <w:szCs w:val="22"/>
    </w:rPr>
  </w:style>
  <w:style w:type="character" w:customStyle="1" w:styleId="95">
    <w:name w:val="文档结构图 字符1"/>
    <w:link w:val="14"/>
    <w:autoRedefine/>
    <w:qFormat/>
    <w:uiPriority w:val="99"/>
    <w:rPr>
      <w:kern w:val="2"/>
      <w:sz w:val="21"/>
      <w:szCs w:val="24"/>
      <w:shd w:val="clear" w:color="auto" w:fill="000080"/>
    </w:rPr>
  </w:style>
  <w:style w:type="character" w:customStyle="1" w:styleId="96">
    <w:name w:val="文档结构图 Char"/>
    <w:basedOn w:val="50"/>
    <w:semiHidden/>
    <w:qFormat/>
    <w:uiPriority w:val="99"/>
    <w:rPr>
      <w:rFonts w:ascii="Microsoft YaHei UI" w:eastAsia="Microsoft YaHei UI" w:hAnsiTheme="minorEastAsia"/>
      <w:kern w:val="2"/>
      <w:sz w:val="18"/>
      <w:szCs w:val="18"/>
    </w:rPr>
  </w:style>
  <w:style w:type="character" w:customStyle="1" w:styleId="97">
    <w:name w:val="正文文本 3 字符"/>
    <w:basedOn w:val="50"/>
    <w:link w:val="16"/>
    <w:qFormat/>
    <w:uiPriority w:val="99"/>
    <w:rPr>
      <w:rFonts w:ascii="宋体"/>
      <w:kern w:val="2"/>
      <w:sz w:val="24"/>
    </w:rPr>
  </w:style>
  <w:style w:type="character" w:customStyle="1" w:styleId="98">
    <w:name w:val="正文文本缩进 字符1"/>
    <w:basedOn w:val="50"/>
    <w:link w:val="18"/>
    <w:qFormat/>
    <w:uiPriority w:val="0"/>
    <w:rPr>
      <w:kern w:val="2"/>
      <w:sz w:val="21"/>
      <w:szCs w:val="24"/>
    </w:rPr>
  </w:style>
  <w:style w:type="character" w:customStyle="1" w:styleId="99">
    <w:name w:val="HTML 地址 字符"/>
    <w:basedOn w:val="50"/>
    <w:link w:val="20"/>
    <w:qFormat/>
    <w:uiPriority w:val="99"/>
    <w:rPr>
      <w:i/>
      <w:kern w:val="2"/>
      <w:sz w:val="21"/>
      <w:szCs w:val="24"/>
    </w:rPr>
  </w:style>
  <w:style w:type="character" w:customStyle="1" w:styleId="100">
    <w:name w:val="副标题 字符"/>
    <w:basedOn w:val="50"/>
    <w:link w:val="34"/>
    <w:qFormat/>
    <w:uiPriority w:val="11"/>
    <w:rPr>
      <w:rFonts w:ascii="Cambria" w:hAnsi="Cambria"/>
      <w:b/>
      <w:bCs/>
      <w:kern w:val="28"/>
      <w:sz w:val="32"/>
      <w:szCs w:val="32"/>
    </w:rPr>
  </w:style>
  <w:style w:type="character" w:customStyle="1" w:styleId="101">
    <w:name w:val="脚注文本 字符1"/>
    <w:basedOn w:val="50"/>
    <w:link w:val="35"/>
    <w:qFormat/>
    <w:uiPriority w:val="0"/>
    <w:rPr>
      <w:kern w:val="2"/>
      <w:sz w:val="18"/>
      <w:szCs w:val="24"/>
    </w:rPr>
  </w:style>
  <w:style w:type="character" w:customStyle="1" w:styleId="102">
    <w:name w:val="正文文本缩进 3 字符1"/>
    <w:basedOn w:val="50"/>
    <w:link w:val="37"/>
    <w:qFormat/>
    <w:uiPriority w:val="0"/>
    <w:rPr>
      <w:kern w:val="2"/>
      <w:sz w:val="16"/>
      <w:szCs w:val="16"/>
    </w:rPr>
  </w:style>
  <w:style w:type="character" w:customStyle="1" w:styleId="103">
    <w:name w:val="HTML 预设格式 字符"/>
    <w:basedOn w:val="50"/>
    <w:link w:val="41"/>
    <w:qFormat/>
    <w:uiPriority w:val="0"/>
    <w:rPr>
      <w:rFonts w:ascii="宋体" w:hAnsi="宋体"/>
      <w:sz w:val="24"/>
      <w:szCs w:val="24"/>
    </w:rPr>
  </w:style>
  <w:style w:type="character" w:customStyle="1" w:styleId="104">
    <w:name w:val="普通(网站) 字符"/>
    <w:link w:val="42"/>
    <w:qFormat/>
    <w:locked/>
    <w:uiPriority w:val="99"/>
    <w:rPr>
      <w:rFonts w:ascii="宋体" w:hAnsi="宋体"/>
      <w:sz w:val="24"/>
      <w:szCs w:val="24"/>
    </w:rPr>
  </w:style>
  <w:style w:type="character" w:customStyle="1" w:styleId="105">
    <w:name w:val="标题 字符2"/>
    <w:link w:val="44"/>
    <w:qFormat/>
    <w:uiPriority w:val="0"/>
    <w:rPr>
      <w:rFonts w:ascii="Arial" w:hAnsi="Arial"/>
      <w:b/>
      <w:sz w:val="32"/>
    </w:rPr>
  </w:style>
  <w:style w:type="character" w:customStyle="1" w:styleId="106">
    <w:name w:val="标题 Char"/>
    <w:basedOn w:val="50"/>
    <w:qFormat/>
    <w:uiPriority w:val="10"/>
    <w:rPr>
      <w:rFonts w:asciiTheme="majorHAnsi" w:hAnsiTheme="majorHAnsi" w:cstheme="majorBidi"/>
      <w:b/>
      <w:bCs/>
      <w:kern w:val="2"/>
      <w:sz w:val="32"/>
      <w:szCs w:val="32"/>
    </w:rPr>
  </w:style>
  <w:style w:type="character" w:customStyle="1" w:styleId="107">
    <w:name w:val="正文文本首行缩进 字符1"/>
    <w:link w:val="46"/>
    <w:qFormat/>
    <w:uiPriority w:val="0"/>
  </w:style>
  <w:style w:type="character" w:customStyle="1" w:styleId="108">
    <w:name w:val="正文首行缩进 Char"/>
    <w:basedOn w:val="69"/>
    <w:semiHidden/>
    <w:qFormat/>
    <w:uiPriority w:val="99"/>
    <w:rPr>
      <w:rFonts w:asciiTheme="minorEastAsia" w:hAnsiTheme="minorEastAsia" w:eastAsiaTheme="minorEastAsia"/>
      <w:kern w:val="2"/>
      <w:sz w:val="28"/>
      <w:szCs w:val="28"/>
    </w:rPr>
  </w:style>
  <w:style w:type="character" w:customStyle="1" w:styleId="109">
    <w:name w:val="正文文本首行缩进 2 字符"/>
    <w:basedOn w:val="98"/>
    <w:link w:val="47"/>
    <w:qFormat/>
    <w:uiPriority w:val="99"/>
    <w:rPr>
      <w:kern w:val="2"/>
      <w:sz w:val="21"/>
      <w:szCs w:val="24"/>
    </w:rPr>
  </w:style>
  <w:style w:type="character" w:customStyle="1" w:styleId="110">
    <w:name w:val="标题 1 Char1"/>
    <w:autoRedefine/>
    <w:qFormat/>
    <w:uiPriority w:val="1"/>
    <w:rPr>
      <w:rFonts w:ascii="Times New Roman" w:hAnsi="Times New Roman" w:eastAsia="宋体"/>
      <w:b/>
      <w:bCs/>
      <w:kern w:val="44"/>
      <w:sz w:val="44"/>
      <w:szCs w:val="44"/>
      <w:lang w:val="en-US" w:eastAsia="zh-CN" w:bidi="ar-SA"/>
    </w:rPr>
  </w:style>
  <w:style w:type="character" w:customStyle="1" w:styleId="111">
    <w:name w:val="标题 2 Char1"/>
    <w:autoRedefine/>
    <w:qFormat/>
    <w:uiPriority w:val="1"/>
    <w:rPr>
      <w:rFonts w:ascii="Arial" w:hAnsi="Arial" w:eastAsia="黑体"/>
      <w:bCs/>
      <w:kern w:val="2"/>
      <w:sz w:val="28"/>
      <w:szCs w:val="32"/>
      <w:lang w:val="en-US" w:eastAsia="zh-CN" w:bidi="ar-SA"/>
    </w:rPr>
  </w:style>
  <w:style w:type="character" w:customStyle="1" w:styleId="112">
    <w:name w:val="标题 3 Char1"/>
    <w:autoRedefine/>
    <w:qFormat/>
    <w:uiPriority w:val="1"/>
    <w:rPr>
      <w:rFonts w:ascii="黑体" w:hAnsi="黑体" w:eastAsia="黑体"/>
      <w:bCs/>
      <w:kern w:val="2"/>
      <w:sz w:val="24"/>
      <w:szCs w:val="28"/>
      <w:lang w:val="en-US" w:eastAsia="zh-CN" w:bidi="ar-SA"/>
    </w:rPr>
  </w:style>
  <w:style w:type="character" w:customStyle="1" w:styleId="113">
    <w:name w:val="标题 4 Char1"/>
    <w:autoRedefine/>
    <w:qFormat/>
    <w:uiPriority w:val="0"/>
    <w:rPr>
      <w:rFonts w:ascii="Arial" w:hAnsi="Arial" w:eastAsia="黑体"/>
      <w:b/>
      <w:bCs/>
      <w:kern w:val="2"/>
      <w:sz w:val="28"/>
      <w:szCs w:val="28"/>
      <w:lang w:val="en-US" w:eastAsia="zh-CN" w:bidi="ar-SA"/>
    </w:rPr>
  </w:style>
  <w:style w:type="character" w:customStyle="1" w:styleId="114">
    <w:name w:val="正文文本 Char1"/>
    <w:autoRedefine/>
    <w:qFormat/>
    <w:uiPriority w:val="99"/>
    <w:rPr>
      <w:rFonts w:eastAsia="宋体"/>
      <w:kern w:val="2"/>
      <w:sz w:val="21"/>
      <w:szCs w:val="24"/>
      <w:lang w:val="en-US" w:eastAsia="zh-CN" w:bidi="ar-SA"/>
    </w:rPr>
  </w:style>
  <w:style w:type="character" w:customStyle="1" w:styleId="115">
    <w:name w:val="批注框文本 Char2"/>
    <w:qFormat/>
    <w:uiPriority w:val="99"/>
    <w:rPr>
      <w:kern w:val="2"/>
      <w:sz w:val="18"/>
      <w:szCs w:val="18"/>
    </w:rPr>
  </w:style>
  <w:style w:type="character" w:customStyle="1" w:styleId="116">
    <w:name w:val="页脚 Char1"/>
    <w:qFormat/>
    <w:uiPriority w:val="99"/>
    <w:rPr>
      <w:rFonts w:eastAsia="宋体"/>
      <w:kern w:val="2"/>
      <w:sz w:val="18"/>
      <w:szCs w:val="18"/>
      <w:lang w:val="en-US" w:eastAsia="zh-CN" w:bidi="ar-SA"/>
    </w:rPr>
  </w:style>
  <w:style w:type="character" w:customStyle="1" w:styleId="117">
    <w:name w:val="正文文本 2 Char1"/>
    <w:qFormat/>
    <w:uiPriority w:val="99"/>
    <w:rPr>
      <w:kern w:val="2"/>
      <w:sz w:val="21"/>
      <w:szCs w:val="24"/>
    </w:rPr>
  </w:style>
  <w:style w:type="character" w:customStyle="1" w:styleId="118">
    <w:name w:val="标题 6 Char1"/>
    <w:qFormat/>
    <w:uiPriority w:val="0"/>
    <w:rPr>
      <w:rFonts w:ascii="Arial" w:hAnsi="Arial" w:eastAsia="黑体"/>
      <w:b/>
      <w:bCs/>
      <w:sz w:val="24"/>
      <w:szCs w:val="24"/>
    </w:rPr>
  </w:style>
  <w:style w:type="paragraph" w:customStyle="1" w:styleId="119">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20">
    <w:name w:val="表格文字"/>
    <w:basedOn w:val="1"/>
    <w:qFormat/>
    <w:uiPriority w:val="0"/>
    <w:pPr>
      <w:adjustRightInd w:val="0"/>
      <w:spacing w:line="420" w:lineRule="atLeast"/>
      <w:ind w:firstLine="420" w:firstLineChars="200"/>
      <w:jc w:val="left"/>
      <w:textAlignment w:val="baseline"/>
    </w:pPr>
    <w:rPr>
      <w:rFonts w:ascii="Times New Roman" w:hAnsi="Times New Roman" w:eastAsia="宋体"/>
      <w:kern w:val="0"/>
      <w:sz w:val="21"/>
      <w:szCs w:val="20"/>
    </w:rPr>
  </w:style>
  <w:style w:type="character" w:customStyle="1" w:styleId="121">
    <w:name w:val="font161"/>
    <w:qFormat/>
    <w:uiPriority w:val="0"/>
    <w:rPr>
      <w:b/>
      <w:bCs/>
      <w:sz w:val="32"/>
      <w:szCs w:val="32"/>
    </w:rPr>
  </w:style>
  <w:style w:type="paragraph" w:customStyle="1" w:styleId="122">
    <w:name w:val="样式2"/>
    <w:basedOn w:val="4"/>
    <w:qFormat/>
    <w:uiPriority w:val="0"/>
    <w:pPr>
      <w:spacing w:before="200" w:after="200" w:line="240" w:lineRule="auto"/>
      <w:ind w:firstLine="210" w:firstLineChars="100"/>
    </w:pPr>
    <w:rPr>
      <w:rFonts w:ascii="黑体" w:hAnsi="黑体" w:eastAsia="黑体"/>
      <w:b w:val="0"/>
      <w:i/>
      <w:sz w:val="24"/>
      <w:szCs w:val="28"/>
    </w:rPr>
  </w:style>
  <w:style w:type="paragraph" w:customStyle="1" w:styleId="123">
    <w:name w:val="表格"/>
    <w:basedOn w:val="1"/>
    <w:qFormat/>
    <w:uiPriority w:val="0"/>
    <w:pPr>
      <w:spacing w:line="400" w:lineRule="exact"/>
      <w:ind w:firstLine="420" w:firstLineChars="200"/>
      <w:jc w:val="center"/>
      <w:textAlignment w:val="center"/>
    </w:pPr>
    <w:rPr>
      <w:rFonts w:ascii="华文细黑" w:hAnsi="华文细黑" w:eastAsia="宋体"/>
      <w:kern w:val="0"/>
      <w:sz w:val="21"/>
      <w:szCs w:val="20"/>
    </w:rPr>
  </w:style>
  <w:style w:type="paragraph" w:customStyle="1" w:styleId="124">
    <w:name w:val="6'"/>
    <w:basedOn w:val="1"/>
    <w:qFormat/>
    <w:uiPriority w:val="0"/>
    <w:pPr>
      <w:autoSpaceDE w:val="0"/>
      <w:autoSpaceDN w:val="0"/>
      <w:adjustRightInd w:val="0"/>
      <w:snapToGrid w:val="0"/>
      <w:spacing w:line="320" w:lineRule="exact"/>
      <w:ind w:firstLine="420" w:firstLineChars="200"/>
      <w:jc w:val="center"/>
      <w:textAlignment w:val="baseline"/>
    </w:pPr>
    <w:rPr>
      <w:rFonts w:ascii="Times New Roman" w:hAnsi="Times New Roman" w:eastAsia="宋体"/>
      <w:spacing w:val="20"/>
      <w:kern w:val="28"/>
      <w:sz w:val="21"/>
      <w:szCs w:val="20"/>
    </w:rPr>
  </w:style>
  <w:style w:type="paragraph" w:customStyle="1" w:styleId="125">
    <w:name w:val="1"/>
    <w:basedOn w:val="1"/>
    <w:qFormat/>
    <w:uiPriority w:val="99"/>
    <w:pPr>
      <w:spacing w:line="400" w:lineRule="exact"/>
      <w:ind w:firstLine="420" w:firstLineChars="200"/>
    </w:pPr>
    <w:rPr>
      <w:rFonts w:ascii="Times New Roman" w:hAnsi="Times New Roman" w:eastAsia="宋体"/>
      <w:sz w:val="21"/>
      <w:szCs w:val="24"/>
    </w:rPr>
  </w:style>
  <w:style w:type="paragraph" w:customStyle="1" w:styleId="126">
    <w:name w:val="修订1"/>
    <w:qFormat/>
    <w:uiPriority w:val="99"/>
    <w:rPr>
      <w:rFonts w:ascii="Times New Roman" w:hAnsi="Times New Roman" w:eastAsia="宋体" w:cs="Times New Roman"/>
      <w:kern w:val="2"/>
      <w:sz w:val="21"/>
      <w:szCs w:val="24"/>
      <w:lang w:val="en-US" w:eastAsia="zh-CN" w:bidi="ar-SA"/>
    </w:rPr>
  </w:style>
  <w:style w:type="paragraph" w:customStyle="1" w:styleId="127">
    <w:name w:val="样式1"/>
    <w:basedOn w:val="1"/>
    <w:next w:val="5"/>
    <w:link w:val="128"/>
    <w:qFormat/>
    <w:uiPriority w:val="0"/>
    <w:pPr>
      <w:spacing w:line="360" w:lineRule="auto"/>
      <w:ind w:firstLine="420" w:firstLineChars="200"/>
    </w:pPr>
    <w:rPr>
      <w:rFonts w:ascii="宋体" w:hAnsi="宋体" w:eastAsia="宋体"/>
      <w:sz w:val="21"/>
      <w:szCs w:val="21"/>
    </w:rPr>
  </w:style>
  <w:style w:type="character" w:customStyle="1" w:styleId="128">
    <w:name w:val="样式1 Char"/>
    <w:link w:val="127"/>
    <w:qFormat/>
    <w:locked/>
    <w:uiPriority w:val="0"/>
    <w:rPr>
      <w:rFonts w:ascii="宋体" w:hAnsi="宋体"/>
      <w:kern w:val="2"/>
      <w:sz w:val="21"/>
      <w:szCs w:val="21"/>
    </w:rPr>
  </w:style>
  <w:style w:type="paragraph" w:customStyle="1" w:styleId="129">
    <w:name w:val="WPSOffice手动目录 1"/>
    <w:qFormat/>
    <w:uiPriority w:val="0"/>
    <w:rPr>
      <w:rFonts w:ascii="Times New Roman" w:hAnsi="Times New Roman" w:eastAsia="宋体" w:cs="Times New Roman"/>
      <w:lang w:val="en-US" w:eastAsia="zh-CN" w:bidi="ar-SA"/>
    </w:rPr>
  </w:style>
  <w:style w:type="paragraph" w:customStyle="1" w:styleId="130">
    <w:name w:val="样式 标题 1 + 黑体 三号 非加粗 居中 段前: 6 磅 段后: 6 磅 行距: 固定值 20 磅"/>
    <w:basedOn w:val="2"/>
    <w:qFormat/>
    <w:uiPriority w:val="0"/>
    <w:pPr>
      <w:spacing w:before="120" w:after="120" w:line="400" w:lineRule="exact"/>
      <w:ind w:firstLine="420" w:firstLineChars="200"/>
      <w:jc w:val="center"/>
    </w:pPr>
    <w:rPr>
      <w:rFonts w:ascii="黑体" w:hAnsi="黑体" w:eastAsia="黑体" w:cs="宋体"/>
      <w:b w:val="0"/>
      <w:bCs w:val="0"/>
      <w:sz w:val="32"/>
      <w:szCs w:val="20"/>
    </w:rPr>
  </w:style>
  <w:style w:type="paragraph" w:customStyle="1" w:styleId="13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3">
    <w:name w:val="Char1"/>
    <w:basedOn w:val="1"/>
    <w:autoRedefine/>
    <w:qFormat/>
    <w:uiPriority w:val="99"/>
    <w:pPr>
      <w:tabs>
        <w:tab w:val="left" w:pos="360"/>
      </w:tabs>
      <w:spacing w:line="400" w:lineRule="exact"/>
      <w:ind w:firstLine="420" w:firstLineChars="200"/>
    </w:pPr>
    <w:rPr>
      <w:rFonts w:ascii="Times New Roman" w:hAnsi="Times New Roman" w:eastAsia="宋体"/>
      <w:sz w:val="24"/>
      <w:szCs w:val="24"/>
    </w:rPr>
  </w:style>
  <w:style w:type="character" w:customStyle="1" w:styleId="134">
    <w:name w:val="纯文本 字符1"/>
    <w:qFormat/>
    <w:uiPriority w:val="0"/>
    <w:rPr>
      <w:rFonts w:ascii="宋体" w:hAnsi="Courier New" w:cs="Courier New"/>
      <w:kern w:val="2"/>
      <w:sz w:val="21"/>
      <w:szCs w:val="21"/>
    </w:rPr>
  </w:style>
  <w:style w:type="paragraph" w:customStyle="1" w:styleId="135">
    <w:name w:val="_Style 112"/>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136">
    <w:name w:val="_Style 113"/>
    <w:autoRedefine/>
    <w:unhideWhenUsed/>
    <w:qFormat/>
    <w:uiPriority w:val="99"/>
    <w:rPr>
      <w:color w:val="605E5C"/>
      <w:shd w:val="clear" w:color="auto" w:fill="E1DFDD"/>
    </w:rPr>
  </w:style>
  <w:style w:type="character" w:customStyle="1" w:styleId="137">
    <w:name w:val="表格3 Char"/>
    <w:link w:val="138"/>
    <w:qFormat/>
    <w:uiPriority w:val="0"/>
    <w:rPr>
      <w:sz w:val="21"/>
    </w:rPr>
  </w:style>
  <w:style w:type="paragraph" w:customStyle="1" w:styleId="138">
    <w:name w:val="表格3"/>
    <w:basedOn w:val="1"/>
    <w:link w:val="137"/>
    <w:autoRedefine/>
    <w:qFormat/>
    <w:uiPriority w:val="0"/>
    <w:pPr>
      <w:adjustRightInd w:val="0"/>
      <w:spacing w:line="360" w:lineRule="atLeast"/>
      <w:ind w:left="72" w:leftChars="30" w:right="72" w:rightChars="30"/>
      <w:textAlignment w:val="baseline"/>
    </w:pPr>
    <w:rPr>
      <w:rFonts w:ascii="Times New Roman" w:hAnsi="Times New Roman" w:eastAsia="宋体"/>
      <w:kern w:val="0"/>
      <w:sz w:val="21"/>
      <w:szCs w:val="20"/>
    </w:rPr>
  </w:style>
  <w:style w:type="character" w:customStyle="1" w:styleId="139">
    <w:name w:val="正文文本首行缩进 字符"/>
    <w:qFormat/>
    <w:uiPriority w:val="0"/>
  </w:style>
  <w:style w:type="character" w:customStyle="1" w:styleId="140">
    <w:name w:val="页眉 字符1"/>
    <w:qFormat/>
    <w:uiPriority w:val="99"/>
    <w:rPr>
      <w:kern w:val="2"/>
      <w:sz w:val="18"/>
      <w:szCs w:val="18"/>
    </w:rPr>
  </w:style>
  <w:style w:type="character" w:customStyle="1" w:styleId="141">
    <w:name w:val="页脚 字符1"/>
    <w:autoRedefine/>
    <w:qFormat/>
    <w:uiPriority w:val="99"/>
    <w:rPr>
      <w:kern w:val="2"/>
      <w:sz w:val="18"/>
      <w:szCs w:val="18"/>
    </w:rPr>
  </w:style>
  <w:style w:type="paragraph" w:customStyle="1" w:styleId="142">
    <w:name w:val="修订2"/>
    <w:unhideWhenUsed/>
    <w:qFormat/>
    <w:uiPriority w:val="99"/>
    <w:rPr>
      <w:rFonts w:ascii="Times New Roman" w:hAnsi="Times New Roman" w:eastAsia="宋体" w:cs="Times New Roman"/>
      <w:kern w:val="2"/>
      <w:sz w:val="21"/>
      <w:szCs w:val="24"/>
      <w:lang w:val="en-US" w:eastAsia="zh-CN" w:bidi="ar-SA"/>
    </w:rPr>
  </w:style>
  <w:style w:type="character" w:customStyle="1" w:styleId="143">
    <w:name w:val="未处理的提及1"/>
    <w:autoRedefine/>
    <w:unhideWhenUsed/>
    <w:qFormat/>
    <w:uiPriority w:val="99"/>
    <w:rPr>
      <w:color w:val="605E5C"/>
      <w:shd w:val="clear" w:color="auto" w:fill="E1DFDD"/>
    </w:rPr>
  </w:style>
  <w:style w:type="paragraph" w:customStyle="1" w:styleId="144">
    <w:name w:val="修订3"/>
    <w:autoRedefine/>
    <w:unhideWhenUsed/>
    <w:qFormat/>
    <w:uiPriority w:val="99"/>
    <w:rPr>
      <w:rFonts w:ascii="Times New Roman" w:hAnsi="Times New Roman" w:eastAsia="宋体" w:cs="Times New Roman"/>
      <w:kern w:val="2"/>
      <w:sz w:val="21"/>
      <w:szCs w:val="24"/>
      <w:lang w:val="en-US" w:eastAsia="zh-CN" w:bidi="ar-SA"/>
    </w:rPr>
  </w:style>
  <w:style w:type="paragraph" w:customStyle="1" w:styleId="145">
    <w:name w:val="修订4"/>
    <w:unhideWhenUsed/>
    <w:qFormat/>
    <w:uiPriority w:val="99"/>
    <w:rPr>
      <w:rFonts w:ascii="Times New Roman" w:hAnsi="Times New Roman" w:eastAsia="宋体" w:cs="Times New Roman"/>
      <w:kern w:val="2"/>
      <w:sz w:val="21"/>
      <w:szCs w:val="24"/>
      <w:lang w:val="en-US" w:eastAsia="zh-CN" w:bidi="ar-SA"/>
    </w:rPr>
  </w:style>
  <w:style w:type="paragraph" w:customStyle="1" w:styleId="146">
    <w:name w:val="修订5"/>
    <w:autoRedefine/>
    <w:unhideWhenUsed/>
    <w:qFormat/>
    <w:uiPriority w:val="99"/>
    <w:rPr>
      <w:rFonts w:ascii="Times New Roman" w:hAnsi="Times New Roman" w:eastAsia="宋体" w:cs="Times New Roman"/>
      <w:kern w:val="2"/>
      <w:sz w:val="21"/>
      <w:szCs w:val="24"/>
      <w:lang w:val="en-US" w:eastAsia="zh-CN" w:bidi="ar-SA"/>
    </w:rPr>
  </w:style>
  <w:style w:type="character" w:customStyle="1" w:styleId="147">
    <w:name w:val="批注框文本 Char1"/>
    <w:autoRedefine/>
    <w:qFormat/>
    <w:uiPriority w:val="0"/>
    <w:rPr>
      <w:sz w:val="18"/>
      <w:szCs w:val="18"/>
    </w:rPr>
  </w:style>
  <w:style w:type="paragraph" w:customStyle="1" w:styleId="148">
    <w:name w:val="段落"/>
    <w:basedOn w:val="1"/>
    <w:qFormat/>
    <w:uiPriority w:val="0"/>
    <w:pPr>
      <w:snapToGrid w:val="0"/>
      <w:spacing w:line="460" w:lineRule="atLeast"/>
      <w:ind w:firstLine="629"/>
    </w:pPr>
    <w:rPr>
      <w:rFonts w:ascii="Times New Roman" w:hAnsi="Times New Roman" w:eastAsia="宋体"/>
      <w:spacing w:val="10"/>
      <w:sz w:val="24"/>
      <w:szCs w:val="20"/>
    </w:rPr>
  </w:style>
  <w:style w:type="paragraph" w:customStyle="1" w:styleId="149">
    <w:name w:val="样式3"/>
    <w:basedOn w:val="1"/>
    <w:qFormat/>
    <w:uiPriority w:val="0"/>
    <w:pPr>
      <w:snapToGrid w:val="0"/>
      <w:spacing w:line="460" w:lineRule="atLeast"/>
      <w:ind w:left="851" w:hanging="851"/>
    </w:pPr>
    <w:rPr>
      <w:rFonts w:ascii="Times New Roman" w:hAnsi="Times New Roman" w:eastAsia="宋体"/>
      <w:spacing w:val="10"/>
      <w:sz w:val="24"/>
      <w:szCs w:val="20"/>
    </w:rPr>
  </w:style>
  <w:style w:type="character" w:customStyle="1" w:styleId="150">
    <w:name w:val="正文文本 字符"/>
    <w:qFormat/>
    <w:uiPriority w:val="99"/>
    <w:rPr>
      <w:rFonts w:ascii="Abadi MT Condensed Light" w:hAnsi="Abadi MT Condensed Light" w:eastAsia="仿宋_GB2312"/>
      <w:kern w:val="2"/>
      <w:sz w:val="10"/>
    </w:rPr>
  </w:style>
  <w:style w:type="character" w:customStyle="1" w:styleId="151">
    <w:name w:val="标题 1 字符"/>
    <w:qFormat/>
    <w:uiPriority w:val="0"/>
    <w:rPr>
      <w:rFonts w:ascii="楷体_GB2312" w:hAnsi="Abadi MT Condensed Light" w:eastAsia="楷体_GB2312"/>
      <w:b/>
      <w:kern w:val="2"/>
      <w:sz w:val="28"/>
    </w:rPr>
  </w:style>
  <w:style w:type="character" w:customStyle="1" w:styleId="152">
    <w:name w:val="标题 2 字符"/>
    <w:qFormat/>
    <w:uiPriority w:val="9"/>
    <w:rPr>
      <w:rFonts w:ascii="Cambria" w:hAnsi="Cambria" w:eastAsia="宋体" w:cs="Times New Roman"/>
      <w:b/>
      <w:bCs/>
      <w:kern w:val="2"/>
      <w:sz w:val="32"/>
      <w:szCs w:val="32"/>
    </w:rPr>
  </w:style>
  <w:style w:type="character" w:customStyle="1" w:styleId="153">
    <w:name w:val="标题 3 字符"/>
    <w:autoRedefine/>
    <w:qFormat/>
    <w:uiPriority w:val="0"/>
    <w:rPr>
      <w:rFonts w:ascii="Abadi MT Condensed Light" w:hAnsi="Abadi MT Condensed Light" w:eastAsia="仿宋_GB2312"/>
      <w:kern w:val="2"/>
      <w:sz w:val="21"/>
    </w:rPr>
  </w:style>
  <w:style w:type="character" w:customStyle="1" w:styleId="154">
    <w:name w:val="标题 4 字符"/>
    <w:qFormat/>
    <w:uiPriority w:val="9"/>
    <w:rPr>
      <w:rFonts w:ascii="Abadi MT Condensed Light" w:hAnsi="Abadi MT Condensed Light" w:eastAsia="楷体_GB2312"/>
      <w:b/>
      <w:kern w:val="2"/>
      <w:sz w:val="24"/>
    </w:rPr>
  </w:style>
  <w:style w:type="character" w:customStyle="1" w:styleId="155">
    <w:name w:val="标题 5 字符"/>
    <w:qFormat/>
    <w:uiPriority w:val="9"/>
    <w:rPr>
      <w:rFonts w:ascii="Arial Narrow" w:hAnsi="Arial Narrow" w:eastAsia="楷体_GB2312" w:cs="Arial"/>
      <w:kern w:val="2"/>
      <w:sz w:val="24"/>
    </w:rPr>
  </w:style>
  <w:style w:type="character" w:customStyle="1" w:styleId="156">
    <w:name w:val="标题 6 字符"/>
    <w:autoRedefine/>
    <w:qFormat/>
    <w:uiPriority w:val="9"/>
    <w:rPr>
      <w:rFonts w:ascii="Arial Narrow" w:hAnsi="Arial Narrow" w:eastAsia="仿宋_GB2312"/>
      <w:kern w:val="2"/>
      <w:sz w:val="24"/>
    </w:rPr>
  </w:style>
  <w:style w:type="character" w:customStyle="1" w:styleId="157">
    <w:name w:val="标题 7 字符"/>
    <w:autoRedefine/>
    <w:qFormat/>
    <w:uiPriority w:val="9"/>
    <w:rPr>
      <w:rFonts w:ascii="Arial Narrow" w:hAnsi="Arial Narrow" w:eastAsia="楷体_GB2312"/>
      <w:b/>
      <w:kern w:val="2"/>
      <w:sz w:val="36"/>
    </w:rPr>
  </w:style>
  <w:style w:type="character" w:customStyle="1" w:styleId="158">
    <w:name w:val="标题 8 字符"/>
    <w:qFormat/>
    <w:uiPriority w:val="9"/>
    <w:rPr>
      <w:rFonts w:ascii="Arial" w:hAnsi="Arial" w:eastAsia="黑体"/>
      <w:kern w:val="2"/>
      <w:sz w:val="24"/>
      <w:szCs w:val="24"/>
    </w:rPr>
  </w:style>
  <w:style w:type="character" w:customStyle="1" w:styleId="159">
    <w:name w:val="标题 9 字符"/>
    <w:qFormat/>
    <w:uiPriority w:val="9"/>
    <w:rPr>
      <w:rFonts w:ascii="Arial" w:hAnsi="Arial" w:eastAsia="黑体"/>
      <w:kern w:val="2"/>
      <w:sz w:val="21"/>
      <w:szCs w:val="21"/>
    </w:rPr>
  </w:style>
  <w:style w:type="character" w:customStyle="1" w:styleId="160">
    <w:name w:val="文档结构图 字符"/>
    <w:qFormat/>
    <w:uiPriority w:val="99"/>
    <w:rPr>
      <w:rFonts w:ascii="宋体" w:hAnsi="Abadi MT Condensed Light"/>
      <w:kern w:val="2"/>
      <w:sz w:val="18"/>
      <w:szCs w:val="18"/>
    </w:rPr>
  </w:style>
  <w:style w:type="character" w:customStyle="1" w:styleId="161">
    <w:name w:val="批注文字 字符"/>
    <w:qFormat/>
    <w:uiPriority w:val="99"/>
    <w:rPr>
      <w:rFonts w:ascii="Abadi MT Condensed Light" w:hAnsi="Abadi MT Condensed Light" w:eastAsia="仿宋_GB2312"/>
      <w:kern w:val="2"/>
      <w:sz w:val="10"/>
    </w:rPr>
  </w:style>
  <w:style w:type="character" w:customStyle="1" w:styleId="162">
    <w:name w:val="正文文本缩进 字符"/>
    <w:qFormat/>
    <w:uiPriority w:val="99"/>
    <w:rPr>
      <w:rFonts w:ascii="楷体_GB2312" w:hAnsi="Abadi MT Condensed Light" w:eastAsia="楷体_GB2312"/>
      <w:b/>
      <w:kern w:val="2"/>
      <w:sz w:val="28"/>
    </w:rPr>
  </w:style>
  <w:style w:type="character" w:customStyle="1" w:styleId="163">
    <w:name w:val="纯文本 字符"/>
    <w:qFormat/>
    <w:uiPriority w:val="0"/>
    <w:rPr>
      <w:rFonts w:ascii="宋体" w:hAnsi="Courier New"/>
      <w:kern w:val="2"/>
      <w:sz w:val="21"/>
      <w:szCs w:val="21"/>
    </w:rPr>
  </w:style>
  <w:style w:type="character" w:customStyle="1" w:styleId="164">
    <w:name w:val="日期 字符"/>
    <w:qFormat/>
    <w:uiPriority w:val="99"/>
    <w:rPr>
      <w:rFonts w:ascii="楷体_GB2312" w:hAnsi="Abadi MT Condensed Light" w:eastAsia="楷体_GB2312"/>
      <w:kern w:val="2"/>
      <w:sz w:val="28"/>
    </w:rPr>
  </w:style>
  <w:style w:type="character" w:customStyle="1" w:styleId="165">
    <w:name w:val="批注框文本 字符"/>
    <w:qFormat/>
    <w:uiPriority w:val="99"/>
    <w:rPr>
      <w:rFonts w:ascii="Abadi MT Condensed Light" w:hAnsi="Abadi MT Condensed Light" w:eastAsia="仿宋_GB2312"/>
      <w:kern w:val="2"/>
      <w:sz w:val="18"/>
      <w:szCs w:val="18"/>
    </w:rPr>
  </w:style>
  <w:style w:type="character" w:customStyle="1" w:styleId="166">
    <w:name w:val="页脚 字符"/>
    <w:qFormat/>
    <w:uiPriority w:val="99"/>
    <w:rPr>
      <w:rFonts w:ascii="Abadi MT Condensed Light" w:hAnsi="Abadi MT Condensed Light" w:eastAsia="仿宋_GB2312"/>
      <w:kern w:val="2"/>
      <w:sz w:val="18"/>
    </w:rPr>
  </w:style>
  <w:style w:type="character" w:customStyle="1" w:styleId="167">
    <w:name w:val="页眉 字符"/>
    <w:qFormat/>
    <w:uiPriority w:val="99"/>
    <w:rPr>
      <w:rFonts w:ascii="Abadi MT Condensed Light" w:hAnsi="Abadi MT Condensed Light" w:eastAsia="仿宋_GB2312"/>
      <w:kern w:val="2"/>
      <w:sz w:val="18"/>
      <w:szCs w:val="18"/>
    </w:rPr>
  </w:style>
  <w:style w:type="character" w:customStyle="1" w:styleId="168">
    <w:name w:val="脚注文本 字符"/>
    <w:qFormat/>
    <w:uiPriority w:val="0"/>
    <w:rPr>
      <w:kern w:val="2"/>
      <w:sz w:val="18"/>
      <w:szCs w:val="24"/>
    </w:rPr>
  </w:style>
  <w:style w:type="character" w:customStyle="1" w:styleId="169">
    <w:name w:val="正文文本缩进 3 字符"/>
    <w:qFormat/>
    <w:uiPriority w:val="99"/>
    <w:rPr>
      <w:rFonts w:ascii="Abadi MT Condensed Light" w:hAnsi="Abadi MT Condensed Light" w:eastAsia="楷体_GB2312"/>
      <w:kern w:val="2"/>
      <w:sz w:val="24"/>
    </w:rPr>
  </w:style>
  <w:style w:type="character" w:customStyle="1" w:styleId="170">
    <w:name w:val="标题 字符"/>
    <w:qFormat/>
    <w:uiPriority w:val="10"/>
    <w:rPr>
      <w:rFonts w:ascii="Cambria" w:hAnsi="Cambria"/>
      <w:b/>
      <w:bCs/>
      <w:kern w:val="2"/>
      <w:sz w:val="32"/>
      <w:szCs w:val="32"/>
    </w:rPr>
  </w:style>
  <w:style w:type="character" w:customStyle="1" w:styleId="171">
    <w:name w:val="批注主题 字符"/>
    <w:qFormat/>
    <w:uiPriority w:val="99"/>
    <w:rPr>
      <w:rFonts w:ascii="Abadi MT Condensed Light" w:hAnsi="Abadi MT Condensed Light" w:eastAsia="仿宋_GB2312"/>
      <w:b/>
      <w:bCs/>
      <w:kern w:val="2"/>
      <w:sz w:val="10"/>
    </w:rPr>
  </w:style>
  <w:style w:type="character" w:customStyle="1" w:styleId="172">
    <w:name w:val="批注文字 字符1"/>
    <w:qFormat/>
    <w:uiPriority w:val="99"/>
    <w:rPr>
      <w:kern w:val="2"/>
      <w:sz w:val="21"/>
      <w:szCs w:val="24"/>
    </w:rPr>
  </w:style>
  <w:style w:type="paragraph" w:customStyle="1" w:styleId="173">
    <w:name w:val="_Style 27"/>
    <w:basedOn w:val="1"/>
    <w:qFormat/>
    <w:uiPriority w:val="0"/>
    <w:rPr>
      <w:rFonts w:ascii="Tahoma" w:hAnsi="Tahoma" w:eastAsia="宋体"/>
      <w:sz w:val="24"/>
      <w:szCs w:val="20"/>
    </w:rPr>
  </w:style>
  <w:style w:type="paragraph" w:customStyle="1" w:styleId="174">
    <w:name w:val="样式 样式 宋体 小四 黑色 两端对齐 段前: 1.2 磅 段后: 1.2 磅 行距: 1.5 倍行距 + 首行缩进:  2 字符"/>
    <w:basedOn w:val="1"/>
    <w:qFormat/>
    <w:uiPriority w:val="0"/>
    <w:pPr>
      <w:widowControl/>
      <w:overflowPunct w:val="0"/>
      <w:autoSpaceDE w:val="0"/>
      <w:autoSpaceDN w:val="0"/>
      <w:adjustRightInd w:val="0"/>
      <w:spacing w:after="120" w:line="400" w:lineRule="exact"/>
      <w:ind w:firstLine="480" w:firstLineChars="200"/>
      <w:textAlignment w:val="baseline"/>
    </w:pPr>
    <w:rPr>
      <w:rFonts w:ascii="楷体_GB2312" w:hAnsi="Arial" w:eastAsia="楷体_GB2312"/>
      <w:kern w:val="0"/>
      <w:sz w:val="24"/>
      <w:szCs w:val="24"/>
    </w:rPr>
  </w:style>
  <w:style w:type="paragraph" w:customStyle="1" w:styleId="175">
    <w:name w:val="题1.1.1"/>
    <w:basedOn w:val="1"/>
    <w:qFormat/>
    <w:uiPriority w:val="0"/>
    <w:pPr>
      <w:adjustRightInd w:val="0"/>
      <w:ind w:left="964" w:firstLine="454"/>
      <w:textAlignment w:val="baseline"/>
    </w:pPr>
    <w:rPr>
      <w:rFonts w:ascii="楷体_GB2312" w:hAnsi="Times New Roman" w:eastAsia="楷体_GB2312"/>
      <w:spacing w:val="5"/>
      <w:kern w:val="0"/>
      <w:sz w:val="21"/>
      <w:szCs w:val="20"/>
    </w:rPr>
  </w:style>
  <w:style w:type="paragraph" w:customStyle="1" w:styleId="176">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6"/>
      <w:szCs w:val="16"/>
    </w:rPr>
  </w:style>
  <w:style w:type="paragraph" w:customStyle="1" w:styleId="177">
    <w:name w:val="Char5 Char Char Char Char Char Char"/>
    <w:basedOn w:val="1"/>
    <w:qFormat/>
    <w:uiPriority w:val="0"/>
    <w:rPr>
      <w:rFonts w:ascii="Tahoma" w:hAnsi="Tahoma" w:eastAsia="宋体"/>
      <w:sz w:val="24"/>
      <w:szCs w:val="20"/>
    </w:rPr>
  </w:style>
  <w:style w:type="paragraph" w:customStyle="1" w:styleId="178">
    <w:name w:val="列表段落1"/>
    <w:basedOn w:val="1"/>
    <w:qFormat/>
    <w:uiPriority w:val="34"/>
    <w:pPr>
      <w:ind w:firstLine="420" w:firstLineChars="200"/>
    </w:pPr>
    <w:rPr>
      <w:rFonts w:ascii="Calibri" w:hAnsi="Calibri" w:eastAsia="宋体"/>
      <w:sz w:val="21"/>
      <w:szCs w:val="22"/>
    </w:rPr>
  </w:style>
  <w:style w:type="paragraph" w:customStyle="1" w:styleId="179">
    <w:name w:val="Char5 Char Char Char Char Char Char1"/>
    <w:basedOn w:val="1"/>
    <w:qFormat/>
    <w:uiPriority w:val="0"/>
    <w:rPr>
      <w:rFonts w:ascii="Tahoma" w:hAnsi="Tahoma" w:eastAsia="宋体"/>
      <w:sz w:val="24"/>
      <w:szCs w:val="20"/>
    </w:rPr>
  </w:style>
  <w:style w:type="paragraph" w:customStyle="1" w:styleId="180">
    <w:name w:val="expndtw5lochaf16hichaf0d"/>
    <w:qFormat/>
    <w:uiPriority w:val="0"/>
    <w:pPr>
      <w:keepNext/>
      <w:keepLines/>
      <w:widowControl w:val="0"/>
      <w:adjustRightInd w:val="0"/>
      <w:spacing w:before="260" w:after="260" w:line="416" w:lineRule="atLeast"/>
      <w:jc w:val="center"/>
      <w:textAlignment w:val="baseline"/>
    </w:pPr>
    <w:rPr>
      <w:rFonts w:ascii="宋体" w:hAnsi="Times New Roman" w:eastAsia="宋体" w:cs="Times New Roman"/>
      <w:b/>
      <w:spacing w:val="5"/>
      <w:sz w:val="32"/>
      <w:lang w:val="en-US" w:eastAsia="zh-CN" w:bidi="ar-SA"/>
    </w:rPr>
  </w:style>
  <w:style w:type="paragraph" w:customStyle="1" w:styleId="181">
    <w:name w:val="Char Char Char Char"/>
    <w:basedOn w:val="1"/>
    <w:qFormat/>
    <w:uiPriority w:val="99"/>
    <w:rPr>
      <w:rFonts w:ascii="Tahoma" w:hAnsi="Tahoma" w:eastAsia="宋体"/>
      <w:sz w:val="24"/>
      <w:szCs w:val="20"/>
    </w:rPr>
  </w:style>
  <w:style w:type="paragraph" w:customStyle="1" w:styleId="182">
    <w:name w:val="题1.1"/>
    <w:basedOn w:val="1"/>
    <w:qFormat/>
    <w:uiPriority w:val="0"/>
    <w:pPr>
      <w:adjustRightInd w:val="0"/>
      <w:spacing w:after="60"/>
      <w:ind w:left="454" w:firstLine="454"/>
      <w:textAlignment w:val="baseline"/>
    </w:pPr>
    <w:rPr>
      <w:rFonts w:ascii="楷体_GB2312" w:hAnsi="Times New Roman" w:eastAsia="楷体_GB2312"/>
      <w:spacing w:val="15"/>
      <w:kern w:val="0"/>
      <w:sz w:val="21"/>
      <w:szCs w:val="20"/>
    </w:rPr>
  </w:style>
  <w:style w:type="paragraph" w:customStyle="1" w:styleId="183">
    <w:name w:val="纯文本1"/>
    <w:basedOn w:val="1"/>
    <w:qFormat/>
    <w:uiPriority w:val="0"/>
    <w:pPr>
      <w:adjustRightInd w:val="0"/>
      <w:textAlignment w:val="baseline"/>
    </w:pPr>
    <w:rPr>
      <w:rFonts w:ascii="宋体" w:hAnsi="Courier New" w:eastAsia="宋体"/>
      <w:sz w:val="21"/>
      <w:szCs w:val="20"/>
    </w:rPr>
  </w:style>
  <w:style w:type="character" w:customStyle="1" w:styleId="184">
    <w:name w:val="正文文本 (2)_"/>
    <w:link w:val="185"/>
    <w:qFormat/>
    <w:uiPriority w:val="0"/>
    <w:rPr>
      <w:rFonts w:ascii="MingLiU" w:hAnsi="MingLiU" w:eastAsia="MingLiU" w:cs="MingLiU"/>
      <w:shd w:val="clear" w:color="auto" w:fill="FFFFFF"/>
    </w:rPr>
  </w:style>
  <w:style w:type="paragraph" w:customStyle="1" w:styleId="185">
    <w:name w:val="正文文本 (2)"/>
    <w:basedOn w:val="1"/>
    <w:link w:val="184"/>
    <w:qFormat/>
    <w:uiPriority w:val="0"/>
    <w:pPr>
      <w:shd w:val="clear" w:color="auto" w:fill="FFFFFF"/>
      <w:spacing w:before="480" w:line="408" w:lineRule="exact"/>
      <w:ind w:hanging="660"/>
      <w:jc w:val="left"/>
    </w:pPr>
    <w:rPr>
      <w:rFonts w:ascii="MingLiU" w:hAnsi="MingLiU" w:eastAsia="MingLiU" w:cs="MingLiU"/>
      <w:kern w:val="0"/>
      <w:sz w:val="20"/>
      <w:szCs w:val="20"/>
    </w:rPr>
  </w:style>
  <w:style w:type="character" w:customStyle="1" w:styleId="186">
    <w:name w:val="正文文本 (2) + Courier New"/>
    <w:qFormat/>
    <w:uiPriority w:val="0"/>
    <w:rPr>
      <w:rFonts w:ascii="Courier New" w:hAnsi="Courier New" w:eastAsia="Courier New" w:cs="Courier New"/>
      <w:color w:val="000000"/>
      <w:spacing w:val="-10"/>
      <w:w w:val="100"/>
      <w:position w:val="0"/>
      <w:sz w:val="23"/>
      <w:szCs w:val="23"/>
      <w:u w:val="none"/>
      <w:shd w:val="clear" w:color="auto" w:fill="FFFFFF"/>
      <w:lang w:val="en-US" w:eastAsia="en-US" w:bidi="en-US"/>
    </w:rPr>
  </w:style>
  <w:style w:type="paragraph" w:customStyle="1" w:styleId="187">
    <w:name w:val="List Paragraph_e92a7c97-5d1e-4f38-be85-67f3a32334a9"/>
    <w:basedOn w:val="1"/>
    <w:qFormat/>
    <w:uiPriority w:val="34"/>
    <w:pPr>
      <w:ind w:firstLine="420" w:firstLineChars="200"/>
    </w:pPr>
    <w:rPr>
      <w:rFonts w:ascii="Times New Roman" w:hAnsi="Times New Roman" w:eastAsia="宋体"/>
      <w:sz w:val="21"/>
      <w:szCs w:val="20"/>
    </w:rPr>
  </w:style>
  <w:style w:type="character" w:customStyle="1" w:styleId="188">
    <w:name w:val="正文缩进 字符"/>
    <w:qFormat/>
    <w:locked/>
    <w:uiPriority w:val="0"/>
    <w:rPr>
      <w:rFonts w:ascii="Abadi MT Condensed Light" w:hAnsi="Abadi MT Condensed Light" w:eastAsia="仿宋_GB2312"/>
      <w:kern w:val="2"/>
      <w:sz w:val="10"/>
    </w:rPr>
  </w:style>
  <w:style w:type="character" w:customStyle="1" w:styleId="189">
    <w:name w:val="flNote Char"/>
    <w:link w:val="190"/>
    <w:autoRedefine/>
    <w:qFormat/>
    <w:locked/>
    <w:uiPriority w:val="0"/>
    <w:rPr>
      <w:rFonts w:ascii="Arial" w:hAnsi="Arial" w:eastAsia="黑体" w:cs="Arial"/>
      <w:sz w:val="30"/>
    </w:rPr>
  </w:style>
  <w:style w:type="paragraph" w:customStyle="1" w:styleId="190">
    <w:name w:val="flNote"/>
    <w:basedOn w:val="1"/>
    <w:link w:val="189"/>
    <w:qFormat/>
    <w:uiPriority w:val="0"/>
    <w:pPr>
      <w:adjustRightInd w:val="0"/>
      <w:spacing w:before="320" w:after="160" w:line="360" w:lineRule="atLeast"/>
      <w:jc w:val="center"/>
    </w:pPr>
    <w:rPr>
      <w:rFonts w:ascii="Arial" w:hAnsi="Arial" w:eastAsia="黑体" w:cs="Arial"/>
      <w:kern w:val="0"/>
      <w:sz w:val="30"/>
      <w:szCs w:val="20"/>
    </w:rPr>
  </w:style>
  <w:style w:type="character" w:customStyle="1" w:styleId="191">
    <w:name w:val="注 Char"/>
    <w:link w:val="192"/>
    <w:qFormat/>
    <w:uiPriority w:val="0"/>
    <w:rPr>
      <w:sz w:val="21"/>
    </w:rPr>
  </w:style>
  <w:style w:type="paragraph" w:customStyle="1" w:styleId="192">
    <w:name w:val="注"/>
    <w:basedOn w:val="1"/>
    <w:link w:val="191"/>
    <w:qFormat/>
    <w:uiPriority w:val="0"/>
    <w:pPr>
      <w:adjustRightInd w:val="0"/>
      <w:spacing w:line="360" w:lineRule="atLeast"/>
      <w:ind w:left="840" w:hanging="420"/>
      <w:textAlignment w:val="baseline"/>
    </w:pPr>
    <w:rPr>
      <w:rFonts w:ascii="Times New Roman" w:hAnsi="Times New Roman" w:eastAsia="宋体"/>
      <w:kern w:val="0"/>
      <w:sz w:val="21"/>
      <w:szCs w:val="20"/>
    </w:rPr>
  </w:style>
  <w:style w:type="character" w:customStyle="1" w:styleId="193">
    <w:name w:val="表格2 Char"/>
    <w:link w:val="194"/>
    <w:qFormat/>
    <w:uiPriority w:val="0"/>
    <w:rPr>
      <w:rFonts w:ascii="Arial" w:eastAsia="黑体"/>
    </w:rPr>
  </w:style>
  <w:style w:type="paragraph" w:customStyle="1" w:styleId="194">
    <w:name w:val="表格2"/>
    <w:basedOn w:val="1"/>
    <w:link w:val="193"/>
    <w:qFormat/>
    <w:uiPriority w:val="0"/>
    <w:pPr>
      <w:adjustRightInd w:val="0"/>
      <w:spacing w:after="60" w:line="360" w:lineRule="atLeast"/>
      <w:ind w:left="72" w:leftChars="30" w:right="72" w:rightChars="30"/>
      <w:jc w:val="center"/>
      <w:textAlignment w:val="baseline"/>
    </w:pPr>
    <w:rPr>
      <w:rFonts w:ascii="Arial" w:hAnsi="Times New Roman" w:eastAsia="黑体"/>
      <w:kern w:val="0"/>
      <w:sz w:val="20"/>
      <w:szCs w:val="20"/>
    </w:rPr>
  </w:style>
  <w:style w:type="paragraph" w:customStyle="1" w:styleId="195">
    <w:name w:val="空半行"/>
    <w:basedOn w:val="1"/>
    <w:autoRedefine/>
    <w:qFormat/>
    <w:uiPriority w:val="99"/>
    <w:pPr>
      <w:adjustRightInd w:val="0"/>
      <w:spacing w:line="120" w:lineRule="exact"/>
      <w:textAlignment w:val="baseline"/>
    </w:pPr>
    <w:rPr>
      <w:rFonts w:ascii="Times New Roman" w:hAnsi="Times New Roman" w:eastAsia="仿宋_GB2312"/>
      <w:color w:val="FFFFFF"/>
      <w:kern w:val="0"/>
      <w:sz w:val="30"/>
      <w:szCs w:val="22"/>
    </w:rPr>
  </w:style>
  <w:style w:type="paragraph" w:customStyle="1" w:styleId="196">
    <w:name w:val="List Paragraph1"/>
    <w:basedOn w:val="1"/>
    <w:qFormat/>
    <w:uiPriority w:val="34"/>
    <w:pPr>
      <w:ind w:firstLine="420" w:firstLineChars="200"/>
    </w:pPr>
    <w:rPr>
      <w:rFonts w:ascii="Times New Roman" w:hAnsi="Times New Roman" w:eastAsia="宋体"/>
      <w:sz w:val="21"/>
      <w:szCs w:val="24"/>
    </w:rPr>
  </w:style>
  <w:style w:type="character" w:customStyle="1" w:styleId="197">
    <w:name w:val="标题 2 字符2"/>
    <w:autoRedefine/>
    <w:qFormat/>
    <w:uiPriority w:val="9"/>
    <w:rPr>
      <w:rFonts w:ascii="仿宋_GB2312" w:hAnsi="Abadi MT Condensed Light" w:eastAsia="仿宋_GB2312"/>
      <w:kern w:val="2"/>
      <w:sz w:val="21"/>
    </w:rPr>
  </w:style>
  <w:style w:type="paragraph" w:customStyle="1" w:styleId="198">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99">
    <w:name w:val="font41"/>
    <w:qFormat/>
    <w:uiPriority w:val="0"/>
    <w:rPr>
      <w:rFonts w:hint="eastAsia" w:ascii="宋体" w:hAnsi="宋体" w:eastAsia="宋体" w:cs="宋体"/>
      <w:color w:val="000000"/>
      <w:sz w:val="22"/>
      <w:szCs w:val="22"/>
      <w:u w:val="none"/>
    </w:rPr>
  </w:style>
  <w:style w:type="character" w:customStyle="1" w:styleId="200">
    <w:name w:val="font71"/>
    <w:qFormat/>
    <w:uiPriority w:val="0"/>
    <w:rPr>
      <w:rFonts w:hint="eastAsia" w:ascii="宋体" w:hAnsi="宋体" w:eastAsia="宋体" w:cs="宋体"/>
      <w:color w:val="0070C0"/>
      <w:sz w:val="22"/>
      <w:szCs w:val="22"/>
      <w:u w:val="none"/>
    </w:rPr>
  </w:style>
  <w:style w:type="character" w:customStyle="1" w:styleId="201">
    <w:name w:val="font01"/>
    <w:qFormat/>
    <w:uiPriority w:val="0"/>
    <w:rPr>
      <w:rFonts w:hint="eastAsia" w:ascii="宋体" w:hAnsi="宋体" w:eastAsia="宋体" w:cs="宋体"/>
      <w:color w:val="000000"/>
      <w:sz w:val="22"/>
      <w:szCs w:val="22"/>
      <w:u w:val="none"/>
    </w:rPr>
  </w:style>
  <w:style w:type="paragraph" w:customStyle="1" w:styleId="202">
    <w:name w:val="烟草附件大标题"/>
    <w:basedOn w:val="1"/>
    <w:link w:val="203"/>
    <w:qFormat/>
    <w:uiPriority w:val="0"/>
    <w:pPr>
      <w:adjustRightInd w:val="0"/>
      <w:spacing w:before="320" w:afterLines="120" w:line="360" w:lineRule="atLeast"/>
      <w:ind w:left="72" w:right="72"/>
      <w:jc w:val="center"/>
      <w:textAlignment w:val="baseline"/>
    </w:pPr>
    <w:rPr>
      <w:rFonts w:ascii="Arial" w:hAnsi="Times New Roman" w:eastAsia="黑体"/>
      <w:kern w:val="0"/>
      <w:sz w:val="32"/>
      <w:szCs w:val="20"/>
    </w:rPr>
  </w:style>
  <w:style w:type="character" w:customStyle="1" w:styleId="203">
    <w:name w:val="烟草附件大标题 Char"/>
    <w:link w:val="202"/>
    <w:autoRedefine/>
    <w:qFormat/>
    <w:uiPriority w:val="0"/>
    <w:rPr>
      <w:rFonts w:ascii="Arial" w:eastAsia="黑体"/>
      <w:sz w:val="32"/>
    </w:rPr>
  </w:style>
  <w:style w:type="character" w:customStyle="1" w:styleId="204">
    <w:name w:val="正文缩进 Char2"/>
    <w:qFormat/>
    <w:uiPriority w:val="0"/>
    <w:rPr>
      <w:kern w:val="2"/>
      <w:sz w:val="21"/>
    </w:rPr>
  </w:style>
  <w:style w:type="paragraph" w:customStyle="1" w:styleId="205">
    <w:name w:val="首行缩进"/>
    <w:basedOn w:val="1"/>
    <w:qFormat/>
    <w:uiPriority w:val="99"/>
    <w:pPr>
      <w:spacing w:line="360" w:lineRule="auto"/>
      <w:ind w:firstLine="480" w:firstLineChars="200"/>
    </w:pPr>
    <w:rPr>
      <w:rFonts w:ascii="宋体" w:hAnsi="宋体" w:eastAsia="宋体" w:cs="宋体"/>
      <w:kern w:val="0"/>
      <w:sz w:val="24"/>
      <w:szCs w:val="22"/>
    </w:rPr>
  </w:style>
  <w:style w:type="paragraph" w:customStyle="1" w:styleId="206">
    <w:name w:val="UserStyle_2"/>
    <w:basedOn w:val="1"/>
    <w:qFormat/>
    <w:uiPriority w:val="0"/>
    <w:pPr>
      <w:spacing w:line="560" w:lineRule="exact"/>
      <w:ind w:firstLine="200" w:firstLineChars="200"/>
      <w:textAlignment w:val="baseline"/>
    </w:pPr>
    <w:rPr>
      <w:rFonts w:ascii="等线" w:hAnsi="等线" w:eastAsia="方正仿宋_GBK"/>
      <w:sz w:val="32"/>
      <w:szCs w:val="22"/>
    </w:rPr>
  </w:style>
  <w:style w:type="character" w:customStyle="1" w:styleId="207">
    <w:name w:val="UserStyle_1"/>
    <w:link w:val="208"/>
    <w:qFormat/>
    <w:uiPriority w:val="0"/>
    <w:rPr>
      <w:kern w:val="2"/>
      <w:sz w:val="21"/>
      <w:szCs w:val="24"/>
    </w:rPr>
  </w:style>
  <w:style w:type="paragraph" w:customStyle="1" w:styleId="208">
    <w:name w:val="AnnotationText"/>
    <w:basedOn w:val="1"/>
    <w:link w:val="207"/>
    <w:qFormat/>
    <w:uiPriority w:val="0"/>
    <w:pPr>
      <w:widowControl/>
      <w:jc w:val="left"/>
    </w:pPr>
    <w:rPr>
      <w:rFonts w:ascii="Times New Roman" w:hAnsi="Times New Roman" w:eastAsia="宋体"/>
      <w:sz w:val="21"/>
      <w:szCs w:val="24"/>
    </w:rPr>
  </w:style>
  <w:style w:type="paragraph" w:customStyle="1" w:styleId="209">
    <w:name w:val="Char Char Char Char Char Char Char"/>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10">
    <w:name w:val="正文1"/>
    <w:qFormat/>
    <w:uiPriority w:val="0"/>
    <w:pPr>
      <w:jc w:val="both"/>
    </w:pPr>
    <w:rPr>
      <w:rFonts w:ascii="Calibri" w:hAnsi="Calibri" w:eastAsia="宋体" w:cs="Calibri"/>
      <w:kern w:val="2"/>
      <w:sz w:val="21"/>
      <w:szCs w:val="21"/>
      <w:lang w:val="en-US" w:eastAsia="zh-CN" w:bidi="ar-SA"/>
    </w:rPr>
  </w:style>
  <w:style w:type="character" w:customStyle="1" w:styleId="211">
    <w:name w:val="正文文本 Char2"/>
    <w:qFormat/>
    <w:uiPriority w:val="99"/>
    <w:rPr>
      <w:rFonts w:ascii="宋体" w:hAnsi="宋体" w:eastAsia="宋体" w:cs="宋体"/>
      <w:sz w:val="20"/>
      <w:szCs w:val="20"/>
    </w:rPr>
  </w:style>
  <w:style w:type="character" w:customStyle="1" w:styleId="212">
    <w:name w:val="页眉 Char1"/>
    <w:autoRedefine/>
    <w:qFormat/>
    <w:uiPriority w:val="99"/>
    <w:rPr>
      <w:rFonts w:ascii="宋体" w:hAnsi="宋体" w:eastAsia="宋体" w:cs="宋体"/>
      <w:sz w:val="18"/>
      <w:szCs w:val="18"/>
    </w:rPr>
  </w:style>
  <w:style w:type="character" w:customStyle="1" w:styleId="213">
    <w:name w:val="明显引用 Char"/>
    <w:qFormat/>
    <w:uiPriority w:val="0"/>
    <w:rPr>
      <w:b/>
      <w:bCs/>
      <w:i/>
      <w:iCs/>
      <w:color w:val="4F81BD"/>
      <w:kern w:val="2"/>
      <w:sz w:val="21"/>
    </w:rPr>
  </w:style>
  <w:style w:type="paragraph" w:styleId="214">
    <w:name w:val="Intense Quote"/>
    <w:basedOn w:val="1"/>
    <w:next w:val="1"/>
    <w:link w:val="215"/>
    <w:qFormat/>
    <w:uiPriority w:val="0"/>
    <w:pPr>
      <w:pBdr>
        <w:bottom w:val="single" w:color="4F81BD" w:sz="4" w:space="4"/>
      </w:pBdr>
      <w:spacing w:before="200" w:after="280"/>
      <w:ind w:left="936" w:right="936"/>
    </w:pPr>
    <w:rPr>
      <w:rFonts w:ascii="Times New Roman" w:hAnsi="Times New Roman" w:eastAsia="宋体"/>
      <w:b/>
      <w:bCs/>
      <w:i/>
      <w:iCs/>
      <w:color w:val="4F81BD"/>
      <w:sz w:val="21"/>
      <w:szCs w:val="20"/>
    </w:rPr>
  </w:style>
  <w:style w:type="character" w:customStyle="1" w:styleId="215">
    <w:name w:val="明显引用 字符"/>
    <w:basedOn w:val="50"/>
    <w:link w:val="214"/>
    <w:qFormat/>
    <w:uiPriority w:val="0"/>
    <w:rPr>
      <w:b/>
      <w:bCs/>
      <w:i/>
      <w:iCs/>
      <w:color w:val="4F81BD"/>
      <w:kern w:val="2"/>
      <w:sz w:val="21"/>
    </w:rPr>
  </w:style>
  <w:style w:type="character" w:customStyle="1" w:styleId="216">
    <w:name w:val="不明显强调1"/>
    <w:qFormat/>
    <w:uiPriority w:val="0"/>
    <w:rPr>
      <w:i/>
      <w:iCs/>
      <w:color w:val="808080"/>
    </w:rPr>
  </w:style>
  <w:style w:type="character" w:customStyle="1" w:styleId="217">
    <w:name w:val="标题4 Char Char"/>
    <w:link w:val="218"/>
    <w:qFormat/>
    <w:uiPriority w:val="0"/>
    <w:rPr>
      <w:rFonts w:ascii="Arial" w:hAnsi="Arial"/>
      <w:b/>
      <w:bCs/>
      <w:sz w:val="24"/>
      <w:szCs w:val="32"/>
    </w:rPr>
  </w:style>
  <w:style w:type="paragraph" w:customStyle="1" w:styleId="218">
    <w:name w:val="标题4"/>
    <w:basedOn w:val="3"/>
    <w:next w:val="21"/>
    <w:link w:val="217"/>
    <w:qFormat/>
    <w:uiPriority w:val="0"/>
    <w:pPr>
      <w:spacing w:line="413" w:lineRule="auto"/>
    </w:pPr>
    <w:rPr>
      <w:rFonts w:ascii="Arial" w:hAnsi="Arial" w:eastAsia="宋体"/>
      <w:kern w:val="0"/>
      <w:sz w:val="24"/>
    </w:rPr>
  </w:style>
  <w:style w:type="character" w:customStyle="1" w:styleId="219">
    <w:name w:val="标题5 Char Char"/>
    <w:link w:val="220"/>
    <w:qFormat/>
    <w:uiPriority w:val="0"/>
    <w:rPr>
      <w:rFonts w:ascii="Arial" w:hAnsi="Arial"/>
      <w:b/>
      <w:bCs/>
      <w:sz w:val="24"/>
      <w:szCs w:val="32"/>
    </w:rPr>
  </w:style>
  <w:style w:type="paragraph" w:customStyle="1" w:styleId="220">
    <w:name w:val="标题5"/>
    <w:basedOn w:val="4"/>
    <w:link w:val="219"/>
    <w:qFormat/>
    <w:uiPriority w:val="0"/>
    <w:pPr>
      <w:spacing w:line="413" w:lineRule="auto"/>
    </w:pPr>
    <w:rPr>
      <w:rFonts w:ascii="Arial" w:hAnsi="Arial" w:eastAsia="宋体"/>
      <w:kern w:val="0"/>
      <w:sz w:val="24"/>
    </w:rPr>
  </w:style>
  <w:style w:type="character" w:customStyle="1" w:styleId="221">
    <w:name w:val="日期 Char2"/>
    <w:qFormat/>
    <w:uiPriority w:val="99"/>
    <w:rPr>
      <w:rFonts w:ascii="宋体" w:hAnsi="Times New Roman"/>
      <w:sz w:val="28"/>
    </w:rPr>
  </w:style>
  <w:style w:type="character" w:customStyle="1" w:styleId="222">
    <w:name w:val="明显参考1"/>
    <w:qFormat/>
    <w:uiPriority w:val="0"/>
    <w:rPr>
      <w:b/>
      <w:bCs/>
      <w:smallCaps/>
      <w:color w:val="C0504D"/>
      <w:spacing w:val="5"/>
      <w:u w:val="single"/>
    </w:rPr>
  </w:style>
  <w:style w:type="character" w:customStyle="1" w:styleId="223">
    <w:name w:val="书籍标题1"/>
    <w:qFormat/>
    <w:uiPriority w:val="0"/>
    <w:rPr>
      <w:b/>
      <w:bCs/>
      <w:smallCaps/>
      <w:spacing w:val="5"/>
    </w:rPr>
  </w:style>
  <w:style w:type="character" w:customStyle="1" w:styleId="224">
    <w:name w:val="文档结构图 Char2"/>
    <w:qFormat/>
    <w:uiPriority w:val="99"/>
    <w:rPr>
      <w:rFonts w:ascii="Times New Roman" w:hAnsi="Times New Roman"/>
      <w:szCs w:val="24"/>
      <w:shd w:val="clear" w:color="auto" w:fill="000080"/>
    </w:rPr>
  </w:style>
  <w:style w:type="character" w:customStyle="1" w:styleId="225">
    <w:name w:val="引用 Char"/>
    <w:qFormat/>
    <w:uiPriority w:val="0"/>
    <w:rPr>
      <w:i/>
      <w:iCs/>
      <w:color w:val="000000"/>
      <w:kern w:val="2"/>
      <w:sz w:val="21"/>
    </w:rPr>
  </w:style>
  <w:style w:type="paragraph" w:styleId="226">
    <w:name w:val="Quote"/>
    <w:basedOn w:val="1"/>
    <w:next w:val="1"/>
    <w:link w:val="227"/>
    <w:qFormat/>
    <w:uiPriority w:val="0"/>
    <w:rPr>
      <w:rFonts w:ascii="Times New Roman" w:hAnsi="Times New Roman" w:eastAsia="宋体"/>
      <w:i/>
      <w:iCs/>
      <w:color w:val="000000"/>
      <w:sz w:val="21"/>
      <w:szCs w:val="20"/>
    </w:rPr>
  </w:style>
  <w:style w:type="character" w:customStyle="1" w:styleId="227">
    <w:name w:val="引用 字符"/>
    <w:basedOn w:val="50"/>
    <w:link w:val="226"/>
    <w:qFormat/>
    <w:uiPriority w:val="0"/>
    <w:rPr>
      <w:i/>
      <w:iCs/>
      <w:color w:val="000000"/>
      <w:kern w:val="2"/>
      <w:sz w:val="21"/>
    </w:rPr>
  </w:style>
  <w:style w:type="character" w:customStyle="1" w:styleId="228">
    <w:name w:val="批注主题 Char2"/>
    <w:qFormat/>
    <w:uiPriority w:val="99"/>
    <w:rPr>
      <w:rFonts w:ascii="宋体" w:hAnsi="Times New Roman"/>
      <w:b/>
      <w:bCs/>
      <w:sz w:val="28"/>
    </w:rPr>
  </w:style>
  <w:style w:type="character" w:customStyle="1" w:styleId="229">
    <w:name w:val="日期 Char1"/>
    <w:qFormat/>
    <w:uiPriority w:val="0"/>
    <w:rPr>
      <w:kern w:val="2"/>
      <w:sz w:val="21"/>
      <w:szCs w:val="22"/>
    </w:rPr>
  </w:style>
  <w:style w:type="character" w:customStyle="1" w:styleId="230">
    <w:name w:val="明显强调1"/>
    <w:qFormat/>
    <w:uiPriority w:val="0"/>
    <w:rPr>
      <w:b/>
      <w:bCs/>
      <w:i/>
      <w:iCs/>
      <w:color w:val="4F81BD"/>
    </w:rPr>
  </w:style>
  <w:style w:type="character" w:customStyle="1" w:styleId="231">
    <w:name w:val="textcontents"/>
    <w:qFormat/>
    <w:uiPriority w:val="0"/>
    <w:rPr>
      <w:rFonts w:cs="Times New Roman"/>
    </w:rPr>
  </w:style>
  <w:style w:type="character" w:customStyle="1" w:styleId="232">
    <w:name w:val="不明显参考1"/>
    <w:qFormat/>
    <w:uiPriority w:val="0"/>
    <w:rPr>
      <w:smallCaps/>
      <w:color w:val="C0504D"/>
      <w:u w:val="single"/>
    </w:rPr>
  </w:style>
  <w:style w:type="character" w:customStyle="1" w:styleId="233">
    <w:name w:val="批注文字 Char Char"/>
    <w:autoRedefine/>
    <w:qFormat/>
    <w:uiPriority w:val="0"/>
    <w:rPr>
      <w:rFonts w:ascii="宋体" w:hAnsi="Times New Roman" w:eastAsia="宋体" w:cs="Times New Roman"/>
      <w:sz w:val="28"/>
      <w:szCs w:val="20"/>
    </w:rPr>
  </w:style>
  <w:style w:type="character" w:customStyle="1" w:styleId="234">
    <w:name w:val="标题 Char2"/>
    <w:qFormat/>
    <w:uiPriority w:val="10"/>
    <w:rPr>
      <w:rFonts w:ascii="Cambria" w:hAnsi="Cambria"/>
      <w:b/>
      <w:bCs/>
      <w:kern w:val="2"/>
      <w:sz w:val="32"/>
      <w:szCs w:val="32"/>
    </w:rPr>
  </w:style>
  <w:style w:type="character" w:customStyle="1" w:styleId="235">
    <w:name w:val="副标题 Char2"/>
    <w:qFormat/>
    <w:uiPriority w:val="11"/>
    <w:rPr>
      <w:rFonts w:ascii="Cambria" w:hAnsi="Cambria"/>
      <w:b/>
      <w:bCs/>
      <w:kern w:val="28"/>
      <w:sz w:val="32"/>
      <w:szCs w:val="32"/>
    </w:rPr>
  </w:style>
  <w:style w:type="paragraph" w:customStyle="1" w:styleId="236">
    <w:name w:val="修订7"/>
    <w:qFormat/>
    <w:uiPriority w:val="0"/>
    <w:rPr>
      <w:rFonts w:ascii="Times New Roman" w:hAnsi="Times New Roman" w:eastAsia="宋体" w:cs="Times New Roman"/>
      <w:kern w:val="2"/>
      <w:sz w:val="21"/>
      <w:szCs w:val="24"/>
      <w:lang w:val="en-US" w:eastAsia="zh-CN" w:bidi="ar-SA"/>
    </w:rPr>
  </w:style>
  <w:style w:type="character" w:customStyle="1" w:styleId="237">
    <w:name w:val="标题 字符1"/>
    <w:qFormat/>
    <w:uiPriority w:val="10"/>
    <w:rPr>
      <w:rFonts w:ascii="Cambria" w:hAnsi="Cambria" w:eastAsia="宋体" w:cs="Times New Roman"/>
      <w:b/>
      <w:bCs/>
      <w:sz w:val="32"/>
      <w:szCs w:val="32"/>
    </w:rPr>
  </w:style>
  <w:style w:type="paragraph" w:customStyle="1" w:styleId="238">
    <w:name w:val="TOC 标题1"/>
    <w:basedOn w:val="2"/>
    <w:next w:val="1"/>
    <w:qFormat/>
    <w:uiPriority w:val="39"/>
    <w:pPr>
      <w:outlineLvl w:val="9"/>
    </w:pPr>
    <w:rPr>
      <w:rFonts w:ascii="Calibri" w:hAnsi="Calibri" w:eastAsia="宋体"/>
    </w:rPr>
  </w:style>
  <w:style w:type="character" w:customStyle="1" w:styleId="239">
    <w:name w:val="副标题 字符1"/>
    <w:qFormat/>
    <w:uiPriority w:val="11"/>
    <w:rPr>
      <w:b/>
      <w:bCs/>
      <w:kern w:val="28"/>
      <w:sz w:val="32"/>
      <w:szCs w:val="32"/>
    </w:rPr>
  </w:style>
  <w:style w:type="character" w:customStyle="1" w:styleId="240">
    <w:name w:val="明显引用 字符1"/>
    <w:qFormat/>
    <w:uiPriority w:val="30"/>
    <w:rPr>
      <w:rFonts w:ascii="宋体" w:hAnsi="宋体" w:eastAsia="宋体" w:cs="宋体"/>
      <w:i/>
      <w:iCs/>
      <w:color w:val="4F81BD"/>
    </w:rPr>
  </w:style>
  <w:style w:type="character" w:customStyle="1" w:styleId="241">
    <w:name w:val="引用 字符1"/>
    <w:qFormat/>
    <w:uiPriority w:val="29"/>
    <w:rPr>
      <w:rFonts w:ascii="宋体" w:hAnsi="宋体" w:eastAsia="宋体" w:cs="宋体"/>
      <w:i/>
      <w:iCs/>
      <w:color w:val="404040"/>
    </w:rPr>
  </w:style>
  <w:style w:type="paragraph" w:customStyle="1" w:styleId="242">
    <w:name w:val="[Normal]"/>
    <w:qFormat/>
    <w:uiPriority w:val="0"/>
    <w:pPr>
      <w:widowControl w:val="0"/>
    </w:pPr>
    <w:rPr>
      <w:rFonts w:ascii="宋体" w:hAnsi="宋体" w:eastAsia="宋体" w:cs="Times New Roman"/>
      <w:sz w:val="24"/>
      <w:szCs w:val="24"/>
      <w:lang w:val="en-US" w:eastAsia="zh-CN" w:bidi="ar-SA"/>
    </w:rPr>
  </w:style>
  <w:style w:type="paragraph" w:customStyle="1" w:styleId="243">
    <w:name w:val="标题1"/>
    <w:basedOn w:val="242"/>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40" w:after="340" w:line="360" w:lineRule="auto"/>
    </w:pPr>
    <w:rPr>
      <w:rFonts w:ascii="黑体" w:hAnsi="黑体" w:eastAsia="黑体" w:cs="黑体"/>
      <w:b/>
      <w:bCs/>
      <w:sz w:val="44"/>
      <w:szCs w:val="44"/>
    </w:rPr>
  </w:style>
  <w:style w:type="paragraph" w:customStyle="1" w:styleId="244">
    <w:name w:val="标题2"/>
    <w:basedOn w:val="243"/>
    <w:qFormat/>
    <w:uiPriority w:val="0"/>
    <w:pPr>
      <w:spacing w:before="0" w:after="0"/>
    </w:pPr>
    <w:rPr>
      <w:sz w:val="30"/>
      <w:szCs w:val="30"/>
    </w:rPr>
  </w:style>
  <w:style w:type="paragraph" w:customStyle="1" w:styleId="245">
    <w:name w:val="标题3"/>
    <w:basedOn w:val="244"/>
    <w:qFormat/>
    <w:uiPriority w:val="0"/>
    <w:rPr>
      <w:rFonts w:ascii="宋体" w:hAnsi="宋体" w:eastAsia="宋体" w:cs="宋体"/>
      <w:sz w:val="21"/>
      <w:szCs w:val="21"/>
    </w:rPr>
  </w:style>
  <w:style w:type="paragraph" w:customStyle="1" w:styleId="246">
    <w:name w:val="±êÌâ2"/>
    <w:basedOn w:val="1"/>
    <w:autoRedefine/>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jc w:val="left"/>
    </w:pPr>
    <w:rPr>
      <w:rFonts w:ascii="黑体" w:hAnsi="黑体" w:eastAsia="黑体" w:cs="黑体"/>
      <w:b/>
      <w:bCs/>
      <w:kern w:val="0"/>
      <w:sz w:val="30"/>
      <w:szCs w:val="30"/>
    </w:rPr>
  </w:style>
  <w:style w:type="paragraph" w:customStyle="1" w:styleId="247">
    <w:name w:val="标题 51"/>
    <w:basedOn w:val="1"/>
    <w:next w:val="246"/>
    <w:qFormat/>
    <w:uiPriority w:val="0"/>
    <w:pPr>
      <w:keepNext/>
      <w:keepLines/>
      <w:spacing w:before="280" w:after="290" w:line="372" w:lineRule="auto"/>
    </w:pPr>
    <w:rPr>
      <w:rFonts w:ascii="宋体" w:hAnsi="宋体" w:eastAsia="宋体"/>
      <w:b/>
      <w:bCs/>
      <w:kern w:val="0"/>
    </w:rPr>
  </w:style>
  <w:style w:type="paragraph" w:customStyle="1" w:styleId="248">
    <w:name w:val="标题 41"/>
    <w:basedOn w:val="1"/>
    <w:qFormat/>
    <w:uiPriority w:val="0"/>
    <w:pPr>
      <w:keepNext/>
      <w:keepLines/>
      <w:spacing w:line="500" w:lineRule="exact"/>
      <w:ind w:left="1080"/>
    </w:pPr>
    <w:rPr>
      <w:rFonts w:ascii="宋体" w:hAnsi="宋体" w:eastAsia="宋体"/>
      <w:kern w:val="0"/>
    </w:rPr>
  </w:style>
  <w:style w:type="paragraph" w:customStyle="1" w:styleId="249">
    <w:name w:val="标题 61"/>
    <w:basedOn w:val="1"/>
    <w:next w:val="246"/>
    <w:qFormat/>
    <w:uiPriority w:val="0"/>
    <w:pPr>
      <w:keepNext/>
      <w:keepLines/>
      <w:spacing w:before="240" w:after="64" w:line="317" w:lineRule="auto"/>
    </w:pPr>
    <w:rPr>
      <w:rFonts w:ascii="宋体" w:hAnsi="宋体" w:eastAsia="宋体"/>
      <w:b/>
      <w:bCs/>
      <w:kern w:val="0"/>
      <w:sz w:val="24"/>
      <w:szCs w:val="24"/>
    </w:rPr>
  </w:style>
  <w:style w:type="paragraph" w:customStyle="1" w:styleId="250">
    <w:name w:val="ÑùÊ½1"/>
    <w:basedOn w:val="1"/>
    <w:qFormat/>
    <w:uiPriority w:val="0"/>
    <w:pPr>
      <w:spacing w:line="360" w:lineRule="auto"/>
    </w:pPr>
    <w:rPr>
      <w:rFonts w:ascii="宋体" w:hAnsi="宋体" w:eastAsia="宋体"/>
      <w:kern w:val="0"/>
      <w:sz w:val="21"/>
      <w:szCs w:val="21"/>
    </w:rPr>
  </w:style>
  <w:style w:type="paragraph" w:customStyle="1" w:styleId="251">
    <w:name w:val="页眉1"/>
    <w:basedOn w:val="1"/>
    <w:qFormat/>
    <w:uiPriority w:val="0"/>
    <w:pPr>
      <w:pBdr>
        <w:bottom w:val="single" w:color="auto" w:sz="6" w:space="1"/>
        <w:between w:val="single" w:color="auto" w:sz="6" w:space="1"/>
      </w:pBdr>
      <w:tabs>
        <w:tab w:val="center" w:pos="4153"/>
        <w:tab w:val="right" w:pos="8306"/>
      </w:tabs>
      <w:ind w:firstLine="200"/>
      <w:jc w:val="center"/>
    </w:pPr>
    <w:rPr>
      <w:rFonts w:ascii="宋体" w:hAnsi="宋体" w:eastAsia="宋体"/>
      <w:kern w:val="0"/>
      <w:sz w:val="18"/>
      <w:szCs w:val="18"/>
    </w:rPr>
  </w:style>
  <w:style w:type="paragraph" w:customStyle="1" w:styleId="252">
    <w:name w:val="页脚1"/>
    <w:basedOn w:val="1"/>
    <w:qFormat/>
    <w:uiPriority w:val="0"/>
    <w:pPr>
      <w:tabs>
        <w:tab w:val="center" w:pos="4153"/>
        <w:tab w:val="right" w:pos="8306"/>
      </w:tabs>
      <w:ind w:firstLine="200"/>
      <w:jc w:val="left"/>
    </w:pPr>
    <w:rPr>
      <w:rFonts w:ascii="宋体" w:hAnsi="宋体" w:eastAsia="宋体"/>
      <w:kern w:val="0"/>
      <w:sz w:val="18"/>
      <w:szCs w:val="18"/>
    </w:rPr>
  </w:style>
  <w:style w:type="paragraph" w:customStyle="1" w:styleId="253">
    <w:name w:val="标题 11"/>
    <w:basedOn w:val="1"/>
    <w:autoRedefine/>
    <w:qFormat/>
    <w:uiPriority w:val="0"/>
    <w:pPr>
      <w:widowControl/>
      <w:spacing w:before="100" w:after="100"/>
      <w:jc w:val="left"/>
    </w:pPr>
    <w:rPr>
      <w:rFonts w:ascii="宋体" w:hAnsi="宋体" w:eastAsia="宋体"/>
      <w:b/>
      <w:bCs/>
      <w:kern w:val="0"/>
      <w:sz w:val="48"/>
      <w:szCs w:val="48"/>
    </w:rPr>
  </w:style>
  <w:style w:type="character" w:customStyle="1" w:styleId="254">
    <w:name w:val="±êÌâ 2 Char"/>
    <w:qFormat/>
    <w:uiPriority w:val="0"/>
    <w:rPr>
      <w:rFonts w:ascii="宋体" w:hAnsi="宋体" w:eastAsia="宋体" w:cs="宋体"/>
      <w:sz w:val="28"/>
      <w:szCs w:val="28"/>
    </w:rPr>
  </w:style>
  <w:style w:type="paragraph" w:customStyle="1" w:styleId="255">
    <w:name w:val="BODY"/>
    <w:basedOn w:val="242"/>
    <w:qFormat/>
    <w:uiPriority w:val="0"/>
    <w:pPr>
      <w:widowControl/>
    </w:pPr>
    <w:rPr>
      <w:rFonts w:cs="宋体"/>
    </w:rPr>
  </w:style>
  <w:style w:type="paragraph" w:customStyle="1" w:styleId="256">
    <w:name w:val="样式1.2.3."/>
    <w:basedOn w:val="242"/>
    <w:next w:val="210"/>
    <w:autoRedefine/>
    <w:qFormat/>
    <w:uiPriority w:val="0"/>
    <w:pPr>
      <w:numPr>
        <w:ilvl w:val="4"/>
        <w:numId w:val="2"/>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360" w:lineRule="auto"/>
      <w:ind w:left="360"/>
    </w:pPr>
    <w:rPr>
      <w:sz w:val="21"/>
      <w:szCs w:val="21"/>
    </w:rPr>
  </w:style>
  <w:style w:type="paragraph" w:customStyle="1" w:styleId="257">
    <w:name w:val="样式（1）（2）（3）"/>
    <w:basedOn w:val="256"/>
    <w:qFormat/>
    <w:uiPriority w:val="0"/>
    <w:pPr>
      <w:numPr>
        <w:ilvl w:val="5"/>
        <w:numId w:val="3"/>
      </w:numPr>
      <w:ind w:left="1800"/>
    </w:pPr>
  </w:style>
  <w:style w:type="paragraph" w:customStyle="1" w:styleId="258">
    <w:name w:val="样式1）2）3）"/>
    <w:basedOn w:val="257"/>
    <w:qFormat/>
    <w:uiPriority w:val="0"/>
    <w:pPr>
      <w:numPr>
        <w:ilvl w:val="6"/>
        <w:numId w:val="4"/>
      </w:numPr>
      <w:ind w:left="2160"/>
    </w:pPr>
  </w:style>
  <w:style w:type="character" w:customStyle="1" w:styleId="259">
    <w:name w:val="未处理的提及2"/>
    <w:unhideWhenUsed/>
    <w:qFormat/>
    <w:uiPriority w:val="99"/>
    <w:rPr>
      <w:color w:val="605E5C"/>
      <w:shd w:val="clear" w:color="auto" w:fill="E1DFDD"/>
    </w:rPr>
  </w:style>
  <w:style w:type="paragraph" w:customStyle="1" w:styleId="26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1">
    <w:name w:val="Intense Quote Char1"/>
    <w:link w:val="262"/>
    <w:qFormat/>
    <w:locked/>
    <w:uiPriority w:val="30"/>
    <w:rPr>
      <w:b/>
      <w:bCs/>
      <w:i/>
      <w:iCs/>
      <w:color w:val="4F81BD"/>
      <w:kern w:val="2"/>
      <w:sz w:val="21"/>
      <w:szCs w:val="24"/>
    </w:rPr>
  </w:style>
  <w:style w:type="paragraph" w:customStyle="1" w:styleId="262">
    <w:name w:val="明显引用1"/>
    <w:basedOn w:val="1"/>
    <w:next w:val="1"/>
    <w:link w:val="261"/>
    <w:qFormat/>
    <w:uiPriority w:val="30"/>
    <w:pPr>
      <w:pBdr>
        <w:bottom w:val="single" w:color="4F81BD" w:sz="4" w:space="4"/>
      </w:pBdr>
      <w:spacing w:before="200" w:after="280"/>
      <w:ind w:left="936" w:right="936"/>
    </w:pPr>
    <w:rPr>
      <w:rFonts w:ascii="Times New Roman" w:hAnsi="Times New Roman" w:eastAsia="宋体"/>
      <w:b/>
      <w:bCs/>
      <w:i/>
      <w:iCs/>
      <w:color w:val="4F81BD"/>
      <w:sz w:val="21"/>
      <w:szCs w:val="24"/>
    </w:rPr>
  </w:style>
  <w:style w:type="paragraph" w:customStyle="1" w:styleId="263">
    <w:name w:val="Char2"/>
    <w:basedOn w:val="1"/>
    <w:qFormat/>
    <w:uiPriority w:val="99"/>
    <w:rPr>
      <w:rFonts w:ascii="Tahoma" w:hAnsi="Tahoma" w:eastAsia="宋体"/>
      <w:sz w:val="24"/>
      <w:szCs w:val="20"/>
    </w:rPr>
  </w:style>
  <w:style w:type="paragraph" w:customStyle="1" w:styleId="264">
    <w:name w:val="Char Char1 Char Char Char Char Char Char Char Char"/>
    <w:basedOn w:val="1"/>
    <w:qFormat/>
    <w:uiPriority w:val="99"/>
    <w:pPr>
      <w:widowControl/>
      <w:spacing w:after="160" w:line="240" w:lineRule="exact"/>
      <w:jc w:val="left"/>
    </w:pPr>
    <w:rPr>
      <w:rFonts w:ascii="Times New Roman" w:hAnsi="Times New Roman" w:eastAsia="宋体"/>
      <w:sz w:val="21"/>
      <w:szCs w:val="20"/>
    </w:rPr>
  </w:style>
  <w:style w:type="paragraph" w:customStyle="1" w:styleId="265">
    <w:name w:val="无间隔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66">
    <w:name w:val="样式X"/>
    <w:basedOn w:val="1"/>
    <w:qFormat/>
    <w:uiPriority w:val="99"/>
    <w:pPr>
      <w:tabs>
        <w:tab w:val="left" w:pos="1020"/>
      </w:tabs>
      <w:adjustRightInd w:val="0"/>
      <w:spacing w:after="460" w:line="360" w:lineRule="auto"/>
      <w:ind w:left="1020" w:hanging="540"/>
    </w:pPr>
    <w:rPr>
      <w:rFonts w:ascii="Times New Roman" w:hAnsi="Times New Roman" w:eastAsia="宋体"/>
      <w:kern w:val="0"/>
      <w:sz w:val="21"/>
      <w:szCs w:val="20"/>
    </w:rPr>
  </w:style>
  <w:style w:type="paragraph" w:customStyle="1" w:styleId="267">
    <w:name w:val="reader-word-layer reader-word-s4-12"/>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68">
    <w:name w:val="样式7"/>
    <w:basedOn w:val="1"/>
    <w:qFormat/>
    <w:uiPriority w:val="99"/>
    <w:pPr>
      <w:spacing w:line="500" w:lineRule="exact"/>
      <w:jc w:val="center"/>
    </w:pPr>
    <w:rPr>
      <w:rFonts w:ascii="宋体" w:hAnsi="Times New Roman" w:eastAsia="宋体"/>
      <w:b/>
      <w:sz w:val="32"/>
      <w:szCs w:val="20"/>
    </w:rPr>
  </w:style>
  <w:style w:type="paragraph" w:customStyle="1" w:styleId="269">
    <w:name w:val="默认段落字体 Para Char Char Char Char"/>
    <w:basedOn w:val="1"/>
    <w:qFormat/>
    <w:uiPriority w:val="99"/>
    <w:rPr>
      <w:rFonts w:ascii="Times New Roman" w:hAnsi="Times New Roman" w:eastAsia="宋体"/>
      <w:szCs w:val="24"/>
    </w:rPr>
  </w:style>
  <w:style w:type="paragraph" w:customStyle="1" w:styleId="270">
    <w:name w:val="aa"/>
    <w:basedOn w:val="1"/>
    <w:qFormat/>
    <w:uiPriority w:val="99"/>
    <w:pPr>
      <w:widowControl/>
      <w:spacing w:before="100" w:beforeAutospacing="1" w:after="100" w:afterAutospacing="1"/>
      <w:jc w:val="left"/>
    </w:pPr>
    <w:rPr>
      <w:rFonts w:ascii="宋体" w:hAnsi="宋体" w:eastAsia="宋体" w:cs="宋体"/>
      <w:kern w:val="0"/>
      <w:sz w:val="15"/>
      <w:szCs w:val="15"/>
    </w:rPr>
  </w:style>
  <w:style w:type="paragraph" w:customStyle="1" w:styleId="271">
    <w:name w:val="p0"/>
    <w:basedOn w:val="1"/>
    <w:qFormat/>
    <w:uiPriority w:val="99"/>
    <w:pPr>
      <w:widowControl/>
    </w:pPr>
    <w:rPr>
      <w:rFonts w:ascii="Times New Roman" w:hAnsi="Times New Roman" w:eastAsia="宋体"/>
      <w:kern w:val="0"/>
      <w:sz w:val="21"/>
      <w:szCs w:val="21"/>
    </w:rPr>
  </w:style>
  <w:style w:type="paragraph" w:customStyle="1" w:styleId="272">
    <w:name w:val="TOC 标题11"/>
    <w:basedOn w:val="2"/>
    <w:next w:val="1"/>
    <w:qFormat/>
    <w:uiPriority w:val="39"/>
    <w:pPr>
      <w:outlineLvl w:val="9"/>
    </w:pPr>
    <w:rPr>
      <w:rFonts w:ascii="Calibri" w:hAnsi="Calibri" w:eastAsia="宋体"/>
    </w:rPr>
  </w:style>
  <w:style w:type="paragraph" w:customStyle="1" w:styleId="273">
    <w:name w:val="样式 标题 4 +"/>
    <w:basedOn w:val="5"/>
    <w:qFormat/>
    <w:uiPriority w:val="99"/>
    <w:pPr>
      <w:keepNext w:val="0"/>
      <w:adjustRightInd w:val="0"/>
      <w:spacing w:beforeLines="50" w:afterLines="50" w:line="360" w:lineRule="auto"/>
      <w:ind w:left="1080"/>
      <w:jc w:val="left"/>
    </w:pPr>
    <w:rPr>
      <w:rFonts w:ascii="Times New Roman" w:hAnsi="Times New Roman" w:eastAsia="宋体" w:cs="宋体"/>
      <w:bCs w:val="0"/>
      <w:spacing w:val="0"/>
      <w:kern w:val="0"/>
      <w:sz w:val="28"/>
      <w:szCs w:val="20"/>
    </w:rPr>
  </w:style>
  <w:style w:type="paragraph" w:customStyle="1" w:styleId="274">
    <w:name w:val="_Style 26"/>
    <w:basedOn w:val="1"/>
    <w:next w:val="24"/>
    <w:qFormat/>
    <w:uiPriority w:val="99"/>
    <w:rPr>
      <w:rFonts w:ascii="宋体" w:hAnsi="Courier New" w:eastAsia="宋体"/>
      <w:sz w:val="21"/>
      <w:szCs w:val="20"/>
    </w:rPr>
  </w:style>
  <w:style w:type="character" w:customStyle="1" w:styleId="275">
    <w:name w:val="Quote Char1"/>
    <w:link w:val="276"/>
    <w:qFormat/>
    <w:locked/>
    <w:uiPriority w:val="29"/>
    <w:rPr>
      <w:i/>
      <w:iCs/>
      <w:color w:val="000000"/>
      <w:kern w:val="2"/>
      <w:sz w:val="21"/>
      <w:szCs w:val="24"/>
    </w:rPr>
  </w:style>
  <w:style w:type="paragraph" w:customStyle="1" w:styleId="276">
    <w:name w:val="引用1"/>
    <w:basedOn w:val="1"/>
    <w:next w:val="1"/>
    <w:link w:val="275"/>
    <w:qFormat/>
    <w:uiPriority w:val="29"/>
    <w:rPr>
      <w:rFonts w:ascii="Times New Roman" w:hAnsi="Times New Roman" w:eastAsia="宋体"/>
      <w:i/>
      <w:iCs/>
      <w:color w:val="000000"/>
      <w:sz w:val="21"/>
      <w:szCs w:val="24"/>
    </w:rPr>
  </w:style>
  <w:style w:type="paragraph" w:customStyle="1" w:styleId="277">
    <w:name w:val="bb"/>
    <w:basedOn w:val="1"/>
    <w:qFormat/>
    <w:uiPriority w:val="99"/>
    <w:pPr>
      <w:widowControl/>
      <w:spacing w:before="100" w:beforeAutospacing="1" w:after="100" w:afterAutospacing="1"/>
      <w:jc w:val="left"/>
    </w:pPr>
    <w:rPr>
      <w:rFonts w:ascii="宋体" w:hAnsi="宋体" w:eastAsia="宋体" w:cs="宋体"/>
      <w:b/>
      <w:bCs/>
      <w:color w:val="990000"/>
      <w:kern w:val="0"/>
      <w:sz w:val="18"/>
      <w:szCs w:val="18"/>
    </w:rPr>
  </w:style>
  <w:style w:type="character" w:customStyle="1" w:styleId="278">
    <w:name w:val="标题 1 字符1"/>
    <w:qFormat/>
    <w:locked/>
    <w:uiPriority w:val="0"/>
    <w:rPr>
      <w:rFonts w:ascii="Calibri" w:hAnsi="Calibri" w:eastAsia="仿宋" w:cs="Times New Roman"/>
      <w:b/>
      <w:kern w:val="44"/>
      <w:sz w:val="32"/>
      <w:szCs w:val="20"/>
    </w:rPr>
  </w:style>
  <w:style w:type="character" w:customStyle="1" w:styleId="279">
    <w:name w:val="Document Map Char"/>
    <w:qFormat/>
    <w:locked/>
    <w:uiPriority w:val="0"/>
    <w:rPr>
      <w:kern w:val="2"/>
      <w:sz w:val="24"/>
      <w:shd w:val="clear" w:color="auto" w:fill="000080"/>
    </w:rPr>
  </w:style>
  <w:style w:type="character" w:customStyle="1" w:styleId="280">
    <w:name w:val="副标题 Char1"/>
    <w:qFormat/>
    <w:uiPriority w:val="0"/>
    <w:rPr>
      <w:rFonts w:hint="default" w:ascii="Cambria" w:hAnsi="Cambria"/>
      <w:b/>
      <w:kern w:val="28"/>
      <w:sz w:val="32"/>
    </w:rPr>
  </w:style>
  <w:style w:type="character" w:customStyle="1" w:styleId="281">
    <w:name w:val="Body Text Indent 3 Char"/>
    <w:qFormat/>
    <w:locked/>
    <w:uiPriority w:val="0"/>
    <w:rPr>
      <w:kern w:val="2"/>
      <w:sz w:val="16"/>
    </w:rPr>
  </w:style>
  <w:style w:type="character" w:customStyle="1" w:styleId="282">
    <w:name w:val="Header Char"/>
    <w:qFormat/>
    <w:locked/>
    <w:uiPriority w:val="0"/>
    <w:rPr>
      <w:rFonts w:hint="eastAsia" w:ascii="宋体" w:hAnsi="宋体" w:eastAsia="宋体"/>
      <w:kern w:val="2"/>
      <w:sz w:val="18"/>
      <w:lang w:val="en-US" w:eastAsia="zh-CN"/>
    </w:rPr>
  </w:style>
  <w:style w:type="character" w:customStyle="1" w:styleId="283">
    <w:name w:val="aspnetdisabled"/>
    <w:qFormat/>
    <w:uiPriority w:val="0"/>
  </w:style>
  <w:style w:type="character" w:customStyle="1" w:styleId="284">
    <w:name w:val="Footer Char"/>
    <w:qFormat/>
    <w:locked/>
    <w:uiPriority w:val="99"/>
    <w:rPr>
      <w:kern w:val="2"/>
      <w:sz w:val="18"/>
    </w:rPr>
  </w:style>
  <w:style w:type="character" w:customStyle="1" w:styleId="285">
    <w:name w:val="Plain Text Char"/>
    <w:qFormat/>
    <w:locked/>
    <w:uiPriority w:val="0"/>
    <w:rPr>
      <w:rFonts w:hint="eastAsia" w:ascii="宋体" w:hAnsi="Courier New" w:eastAsia="宋体"/>
      <w:kern w:val="2"/>
      <w:sz w:val="21"/>
    </w:rPr>
  </w:style>
  <w:style w:type="character" w:customStyle="1" w:styleId="286">
    <w:name w:val="明显参考11"/>
    <w:qFormat/>
    <w:uiPriority w:val="32"/>
    <w:rPr>
      <w:b/>
      <w:smallCaps/>
      <w:color w:val="C0504D"/>
      <w:spacing w:val="5"/>
      <w:u w:val="single"/>
    </w:rPr>
  </w:style>
  <w:style w:type="character" w:customStyle="1" w:styleId="287">
    <w:name w:val="明显强调11"/>
    <w:qFormat/>
    <w:uiPriority w:val="21"/>
    <w:rPr>
      <w:b/>
      <w:i/>
      <w:color w:val="4F81BD"/>
    </w:rPr>
  </w:style>
  <w:style w:type="character" w:customStyle="1" w:styleId="288">
    <w:name w:val="Comment Text Char1"/>
    <w:qFormat/>
    <w:locked/>
    <w:uiPriority w:val="0"/>
    <w:rPr>
      <w:kern w:val="2"/>
      <w:sz w:val="24"/>
    </w:rPr>
  </w:style>
  <w:style w:type="character" w:customStyle="1" w:styleId="289">
    <w:name w:val="Date Char"/>
    <w:qFormat/>
    <w:locked/>
    <w:uiPriority w:val="0"/>
    <w:rPr>
      <w:kern w:val="2"/>
      <w:sz w:val="24"/>
    </w:rPr>
  </w:style>
  <w:style w:type="character" w:customStyle="1" w:styleId="290">
    <w:name w:val="Subtitle Char"/>
    <w:qFormat/>
    <w:locked/>
    <w:uiPriority w:val="0"/>
    <w:rPr>
      <w:rFonts w:hint="default" w:ascii="Cambria" w:hAnsi="Cambria"/>
      <w:b/>
      <w:kern w:val="28"/>
      <w:sz w:val="32"/>
    </w:rPr>
  </w:style>
  <w:style w:type="character" w:customStyle="1" w:styleId="291">
    <w:name w:val="Body Text 3 Char"/>
    <w:qFormat/>
    <w:locked/>
    <w:uiPriority w:val="0"/>
    <w:rPr>
      <w:rFonts w:hint="eastAsia" w:ascii="宋体" w:hAnsi="宋体" w:eastAsia="宋体"/>
      <w:sz w:val="24"/>
    </w:rPr>
  </w:style>
  <w:style w:type="character" w:customStyle="1" w:styleId="292">
    <w:name w:val="不明显参考11"/>
    <w:qFormat/>
    <w:uiPriority w:val="31"/>
    <w:rPr>
      <w:smallCaps/>
      <w:color w:val="C0504D"/>
      <w:u w:val="single"/>
    </w:rPr>
  </w:style>
  <w:style w:type="character" w:customStyle="1" w:styleId="293">
    <w:name w:val="Body Text 2 Char"/>
    <w:qFormat/>
    <w:locked/>
    <w:uiPriority w:val="0"/>
    <w:rPr>
      <w:rFonts w:hint="eastAsia" w:ascii="宋体" w:hAnsi="宋体" w:eastAsia="宋体"/>
      <w:sz w:val="24"/>
    </w:rPr>
  </w:style>
  <w:style w:type="character" w:customStyle="1" w:styleId="294">
    <w:name w:val="书籍标题11"/>
    <w:qFormat/>
    <w:uiPriority w:val="33"/>
    <w:rPr>
      <w:b/>
      <w:smallCaps/>
      <w:spacing w:val="5"/>
    </w:rPr>
  </w:style>
  <w:style w:type="character" w:customStyle="1" w:styleId="295">
    <w:name w:val="Body Text Char"/>
    <w:qFormat/>
    <w:locked/>
    <w:uiPriority w:val="0"/>
    <w:rPr>
      <w:kern w:val="2"/>
      <w:sz w:val="24"/>
    </w:rPr>
  </w:style>
  <w:style w:type="character" w:customStyle="1" w:styleId="296">
    <w:name w:val="Title Char"/>
    <w:qFormat/>
    <w:locked/>
    <w:uiPriority w:val="0"/>
    <w:rPr>
      <w:rFonts w:hint="default" w:ascii="Cambria" w:hAnsi="Cambria"/>
      <w:b/>
      <w:kern w:val="2"/>
      <w:sz w:val="32"/>
    </w:rPr>
  </w:style>
  <w:style w:type="character" w:customStyle="1" w:styleId="297">
    <w:name w:val="text1"/>
    <w:qFormat/>
    <w:uiPriority w:val="0"/>
    <w:rPr>
      <w:spacing w:val="8"/>
      <w:sz w:val="21"/>
    </w:rPr>
  </w:style>
  <w:style w:type="character" w:customStyle="1" w:styleId="298">
    <w:name w:val="Body Text Indent 2 Char"/>
    <w:qFormat/>
    <w:locked/>
    <w:uiPriority w:val="0"/>
    <w:rPr>
      <w:rFonts w:hint="eastAsia" w:ascii="宋体" w:hAnsi="宋体" w:eastAsia="宋体"/>
      <w:kern w:val="2"/>
      <w:sz w:val="30"/>
    </w:rPr>
  </w:style>
  <w:style w:type="character" w:customStyle="1" w:styleId="299">
    <w:name w:val="Intense Quote Char"/>
    <w:qFormat/>
    <w:locked/>
    <w:uiPriority w:val="0"/>
    <w:rPr>
      <w:b/>
      <w:i/>
      <w:color w:val="4F81BD"/>
      <w:kern w:val="2"/>
      <w:sz w:val="22"/>
    </w:rPr>
  </w:style>
  <w:style w:type="character" w:customStyle="1" w:styleId="300">
    <w:name w:val="Balloon Text Char"/>
    <w:qFormat/>
    <w:locked/>
    <w:uiPriority w:val="0"/>
    <w:rPr>
      <w:rFonts w:hint="eastAsia" w:ascii="宋体" w:hAnsi="宋体" w:eastAsia="宋体"/>
      <w:kern w:val="2"/>
      <w:sz w:val="18"/>
      <w:lang w:val="en-US" w:eastAsia="zh-CN"/>
    </w:rPr>
  </w:style>
  <w:style w:type="character" w:customStyle="1" w:styleId="301">
    <w:name w:val="Quote Char"/>
    <w:qFormat/>
    <w:locked/>
    <w:uiPriority w:val="0"/>
    <w:rPr>
      <w:i/>
      <w:color w:val="000000"/>
      <w:kern w:val="2"/>
      <w:sz w:val="22"/>
    </w:rPr>
  </w:style>
  <w:style w:type="character" w:customStyle="1" w:styleId="302">
    <w:name w:val="Comment Subject Char"/>
    <w:qFormat/>
    <w:locked/>
    <w:uiPriority w:val="0"/>
    <w:rPr>
      <w:b/>
      <w:kern w:val="2"/>
      <w:sz w:val="24"/>
    </w:rPr>
  </w:style>
  <w:style w:type="character" w:customStyle="1" w:styleId="303">
    <w:name w:val="Heading 3 Char"/>
    <w:qFormat/>
    <w:locked/>
    <w:uiPriority w:val="9"/>
    <w:rPr>
      <w:rFonts w:hint="eastAsia" w:ascii="宋体" w:hAnsi="宋体" w:eastAsia="宋体"/>
      <w:b/>
      <w:kern w:val="2"/>
      <w:sz w:val="32"/>
      <w:lang w:val="en-US" w:eastAsia="zh-CN"/>
    </w:rPr>
  </w:style>
  <w:style w:type="character" w:customStyle="1" w:styleId="304">
    <w:name w:val="Comment Text Char"/>
    <w:qFormat/>
    <w:locked/>
    <w:uiPriority w:val="0"/>
    <w:rPr>
      <w:kern w:val="2"/>
      <w:sz w:val="24"/>
    </w:rPr>
  </w:style>
  <w:style w:type="character" w:customStyle="1" w:styleId="305">
    <w:name w:val="Body Text Indent Char"/>
    <w:qFormat/>
    <w:locked/>
    <w:uiPriority w:val="0"/>
    <w:rPr>
      <w:kern w:val="2"/>
      <w:sz w:val="24"/>
    </w:rPr>
  </w:style>
  <w:style w:type="character" w:customStyle="1" w:styleId="306">
    <w:name w:val="不明显强调11"/>
    <w:qFormat/>
    <w:uiPriority w:val="19"/>
    <w:rPr>
      <w:i/>
      <w:color w:val="808080"/>
    </w:rPr>
  </w:style>
  <w:style w:type="character" w:customStyle="1" w:styleId="307">
    <w:name w:val="标题4 Char"/>
    <w:qFormat/>
    <w:uiPriority w:val="0"/>
    <w:rPr>
      <w:rFonts w:hint="default" w:ascii="Calibri Light" w:hAnsi="Calibri Light" w:eastAsia="Times New Roman" w:cs="Calibri Light"/>
      <w:b/>
      <w:kern w:val="44"/>
      <w:sz w:val="44"/>
      <w:szCs w:val="44"/>
    </w:rPr>
  </w:style>
  <w:style w:type="character" w:customStyle="1" w:styleId="308">
    <w:name w:val="Heading 1 Char"/>
    <w:qFormat/>
    <w:locked/>
    <w:uiPriority w:val="9"/>
    <w:rPr>
      <w:rFonts w:hint="eastAsia" w:ascii="黑体" w:hAnsi="黑体" w:eastAsia="黑体"/>
      <w:b/>
      <w:kern w:val="44"/>
      <w:sz w:val="32"/>
    </w:rPr>
  </w:style>
  <w:style w:type="paragraph" w:customStyle="1" w:styleId="309">
    <w:name w:val="样式Y"/>
    <w:basedOn w:val="266"/>
    <w:next w:val="266"/>
    <w:qFormat/>
    <w:uiPriority w:val="0"/>
    <w:pPr>
      <w:numPr>
        <w:ilvl w:val="1"/>
        <w:numId w:val="3"/>
      </w:numPr>
      <w:tabs>
        <w:tab w:val="left" w:pos="1134"/>
      </w:tabs>
    </w:pPr>
    <w:rPr>
      <w:b/>
    </w:rPr>
  </w:style>
  <w:style w:type="paragraph" w:customStyle="1" w:styleId="310">
    <w:name w:val="2"/>
    <w:basedOn w:val="1"/>
    <w:next w:val="1"/>
    <w:qFormat/>
    <w:uiPriority w:val="39"/>
    <w:pPr>
      <w:ind w:left="2100" w:leftChars="1000"/>
    </w:pPr>
    <w:rPr>
      <w:rFonts w:ascii="Times New Roman" w:hAnsi="Times New Roman" w:eastAsia="宋体"/>
      <w:szCs w:val="20"/>
    </w:rPr>
  </w:style>
  <w:style w:type="paragraph" w:customStyle="1" w:styleId="311">
    <w:name w:val="1ji"/>
    <w:basedOn w:val="2"/>
    <w:qFormat/>
    <w:uiPriority w:val="0"/>
    <w:pPr>
      <w:keepLines w:val="0"/>
      <w:widowControl/>
      <w:tabs>
        <w:tab w:val="left" w:pos="720"/>
      </w:tabs>
      <w:spacing w:before="0" w:after="0" w:line="240" w:lineRule="auto"/>
      <w:ind w:left="720" w:hanging="720"/>
      <w:jc w:val="center"/>
    </w:pPr>
    <w:rPr>
      <w:rFonts w:ascii="宋体" w:hAnsi="宋体" w:eastAsia="楷体_GB2312"/>
      <w:bCs w:val="0"/>
      <w:kern w:val="2"/>
      <w:sz w:val="36"/>
      <w:szCs w:val="20"/>
    </w:rPr>
  </w:style>
  <w:style w:type="character" w:customStyle="1" w:styleId="312">
    <w:name w:val="批注文字 字符2"/>
    <w:qFormat/>
    <w:uiPriority w:val="99"/>
    <w:rPr>
      <w:kern w:val="2"/>
      <w:sz w:val="21"/>
      <w:szCs w:val="24"/>
    </w:rPr>
  </w:style>
  <w:style w:type="paragraph" w:customStyle="1" w:styleId="313">
    <w:name w:val="_Style 270"/>
    <w:basedOn w:val="1"/>
    <w:next w:val="1"/>
    <w:qFormat/>
    <w:uiPriority w:val="39"/>
    <w:pPr>
      <w:ind w:left="2100" w:leftChars="1000"/>
    </w:pPr>
    <w:rPr>
      <w:rFonts w:ascii="Times New Roman" w:hAnsi="Times New Roman" w:eastAsia="宋体"/>
      <w:szCs w:val="20"/>
    </w:rPr>
  </w:style>
  <w:style w:type="character" w:customStyle="1" w:styleId="314">
    <w:name w:val="cf01"/>
    <w:qFormat/>
    <w:uiPriority w:val="0"/>
    <w:rPr>
      <w:rFonts w:hint="eastAsia" w:ascii="Microsoft YaHei UI" w:hAnsi="Microsoft YaHei UI" w:eastAsia="Microsoft YaHei UI"/>
      <w:sz w:val="18"/>
      <w:szCs w:val="18"/>
    </w:rPr>
  </w:style>
  <w:style w:type="character" w:customStyle="1" w:styleId="315">
    <w:name w:val="fontstyle01"/>
    <w:qFormat/>
    <w:uiPriority w:val="0"/>
    <w:rPr>
      <w:rFonts w:hint="eastAsia" w:ascii="仿宋" w:hAnsi="仿宋" w:eastAsia="仿宋"/>
      <w:color w:val="000000"/>
      <w:sz w:val="24"/>
      <w:szCs w:val="24"/>
    </w:rPr>
  </w:style>
  <w:style w:type="paragraph" w:customStyle="1" w:styleId="316">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17">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31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19">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E8E8E8"/>
      <w:spacing w:before="100" w:beforeAutospacing="1" w:after="100" w:afterAutospacing="1"/>
      <w:jc w:val="center"/>
      <w:textAlignment w:val="center"/>
    </w:pPr>
    <w:rPr>
      <w:rFonts w:ascii="宋体" w:hAnsi="宋体" w:eastAsia="宋体" w:cs="宋体"/>
      <w:kern w:val="0"/>
      <w:sz w:val="18"/>
      <w:szCs w:val="18"/>
    </w:rPr>
  </w:style>
  <w:style w:type="paragraph" w:customStyle="1" w:styleId="32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321">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18"/>
      <w:szCs w:val="18"/>
    </w:rPr>
  </w:style>
  <w:style w:type="paragraph" w:customStyle="1" w:styleId="322">
    <w:name w:val="正文空俩格"/>
    <w:basedOn w:val="1"/>
    <w:qFormat/>
    <w:uiPriority w:val="99"/>
    <w:pPr>
      <w:spacing w:line="360" w:lineRule="auto"/>
      <w:ind w:firstLine="640" w:firstLineChars="200"/>
      <w:jc w:val="left"/>
    </w:pPr>
    <w:rPr>
      <w:rFonts w:ascii="Times New Roman" w:hAnsi="Times New Roman" w:eastAsia="宋体"/>
      <w:sz w:val="24"/>
      <w:szCs w:val="24"/>
    </w:rPr>
  </w:style>
  <w:style w:type="paragraph" w:customStyle="1" w:styleId="323">
    <w:name w:val="Char Char Char Char Char Char Char Char Char Char Char Char"/>
    <w:basedOn w:val="1"/>
    <w:qFormat/>
    <w:uiPriority w:val="0"/>
    <w:pPr>
      <w:spacing w:line="300" w:lineRule="auto"/>
      <w:ind w:firstLine="420" w:firstLineChars="200"/>
    </w:pPr>
    <w:rPr>
      <w:rFonts w:ascii="宋体" w:hAnsi="宋体" w:eastAsia="宋体"/>
      <w:b/>
      <w:bCs/>
      <w:color w:val="000000"/>
      <w:spacing w:val="8"/>
      <w:kern w:val="0"/>
      <w:sz w:val="24"/>
      <w:szCs w:val="24"/>
    </w:rPr>
  </w:style>
  <w:style w:type="paragraph" w:customStyle="1" w:styleId="324">
    <w:name w:val="font14"/>
    <w:basedOn w:val="1"/>
    <w:qFormat/>
    <w:uiPriority w:val="0"/>
    <w:pPr>
      <w:widowControl/>
      <w:spacing w:before="100" w:beforeAutospacing="1" w:after="100" w:afterAutospacing="1" w:line="400" w:lineRule="exact"/>
      <w:ind w:firstLine="420" w:firstLineChars="200"/>
      <w:jc w:val="left"/>
    </w:pPr>
    <w:rPr>
      <w:rFonts w:ascii="宋体" w:hAnsi="宋体" w:eastAsia="宋体" w:cs="宋体"/>
      <w:kern w:val="0"/>
      <w:sz w:val="20"/>
      <w:szCs w:val="20"/>
    </w:rPr>
  </w:style>
  <w:style w:type="table" w:customStyle="1" w:styleId="325">
    <w:name w:val="Table Normal"/>
    <w:semiHidden/>
    <w:unhideWhenUsed/>
    <w:qFormat/>
    <w:uiPriority w:val="0"/>
    <w:tblPr>
      <w:tblCellMar>
        <w:top w:w="0" w:type="dxa"/>
        <w:left w:w="0" w:type="dxa"/>
        <w:bottom w:w="0" w:type="dxa"/>
        <w:right w:w="0" w:type="dxa"/>
      </w:tblCellMar>
    </w:tblPr>
  </w:style>
  <w:style w:type="paragraph" w:customStyle="1" w:styleId="326">
    <w:name w:val="Table Text"/>
    <w:basedOn w:val="1"/>
    <w:autoRedefine/>
    <w:semiHidden/>
    <w:qFormat/>
    <w:uiPriority w:val="0"/>
    <w:rPr>
      <w:rFonts w:ascii="宋体" w:hAnsi="宋体" w:eastAsia="宋体" w:cs="宋体"/>
      <w:sz w:val="24"/>
      <w:szCs w:val="24"/>
      <w:lang w:eastAsia="en-US"/>
    </w:rPr>
  </w:style>
  <w:style w:type="table" w:customStyle="1" w:styleId="327">
    <w:name w:val="网格型2"/>
    <w:basedOn w:val="48"/>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328">
    <w:name w:val="Blockquote"/>
    <w:basedOn w:val="1"/>
    <w:qFormat/>
    <w:uiPriority w:val="0"/>
    <w:pPr>
      <w:autoSpaceDE w:val="0"/>
      <w:autoSpaceDN w:val="0"/>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5F2DAD-C2FB-45C2-8BA1-1E082CDB5175}">
  <ds:schemaRefs/>
</ds:datastoreItem>
</file>

<file path=docProps/app.xml><?xml version="1.0" encoding="utf-8"?>
<Properties xmlns="http://schemas.openxmlformats.org/officeDocument/2006/extended-properties" xmlns:vt="http://schemas.openxmlformats.org/officeDocument/2006/docPropsVTypes">
  <Template>Normal</Template>
  <Company>COFCO</Company>
  <Pages>35</Pages>
  <Words>15264</Words>
  <Characters>16143</Characters>
  <Lines>126</Lines>
  <Paragraphs>35</Paragraphs>
  <TotalTime>2</TotalTime>
  <ScaleCrop>false</ScaleCrop>
  <LinksUpToDate>false</LinksUpToDate>
  <CharactersWithSpaces>16872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2024-05-25T08:52:00Z</dcterms:created>
  <dc:creator>Owner</dc:creator>
  <cp:lastModifiedBy>  ¹ ⁹ ⁹ ³ . ₀ ₃ ₁ ₀</cp:lastModifiedBy>
  <cp:lastPrinted>2018-03-23T04:20:00Z</cp:lastPrinted>
  <dcterms:modified xsi:type="dcterms:W3CDTF">2024-07-12T11:43:38Z</dcterms:modified>
  <dc:title>水投公司内控建设招标咨询单位</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0E593150C83F4B31B6EAF8B538391FE6_13</vt:lpwstr>
  </property>
</Properties>
</file>